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7A" w:rsidRPr="007C6A7A" w:rsidRDefault="007C6A7A" w:rsidP="007C6A7A">
      <w:pPr>
        <w:jc w:val="right"/>
        <w:rPr>
          <w:rFonts w:ascii="Segoe UI" w:hAnsi="Segoe UI" w:cs="Segoe UI"/>
          <w:b/>
          <w:sz w:val="28"/>
        </w:rPr>
      </w:pPr>
      <w:r>
        <w:rPr>
          <w:rFonts w:ascii="Segoe UI" w:hAnsi="Segoe UI" w:cs="Segoe UI"/>
          <w:b/>
          <w:sz w:val="28"/>
        </w:rPr>
        <w:t>ПРЕСС-РЕЛИЗ</w:t>
      </w:r>
    </w:p>
    <w:p w:rsidR="007908B1" w:rsidRPr="007908B1" w:rsidRDefault="007908B1" w:rsidP="007908B1">
      <w:pPr>
        <w:spacing w:after="0" w:line="240" w:lineRule="auto"/>
        <w:ind w:firstLine="709"/>
        <w:jc w:val="center"/>
        <w:rPr>
          <w:rFonts w:ascii="Segoe UI" w:hAnsi="Segoe UI" w:cs="Segoe UI"/>
          <w:b/>
          <w:sz w:val="32"/>
        </w:rPr>
      </w:pPr>
      <w:r w:rsidRPr="007908B1">
        <w:rPr>
          <w:rFonts w:ascii="Segoe UI" w:hAnsi="Segoe UI" w:cs="Segoe UI"/>
          <w:b/>
          <w:sz w:val="32"/>
        </w:rPr>
        <w:t>Кадастровая палата разъяснила, на что обращать внимание в выписке ЕГРН при покупке недвижимости</w:t>
      </w:r>
    </w:p>
    <w:p w:rsidR="007908B1" w:rsidRPr="007908B1" w:rsidRDefault="007908B1" w:rsidP="007908B1">
      <w:pPr>
        <w:spacing w:after="0" w:line="240" w:lineRule="auto"/>
        <w:ind w:firstLine="709"/>
        <w:jc w:val="both"/>
        <w:rPr>
          <w:rFonts w:ascii="Segoe UI" w:hAnsi="Segoe UI" w:cs="Segoe UI"/>
          <w:sz w:val="28"/>
        </w:rPr>
      </w:pPr>
    </w:p>
    <w:p w:rsidR="007908B1" w:rsidRPr="007908B1" w:rsidRDefault="007C6A7A" w:rsidP="007908B1">
      <w:pPr>
        <w:spacing w:after="0" w:line="240" w:lineRule="auto"/>
        <w:ind w:firstLine="709"/>
        <w:jc w:val="both"/>
        <w:rPr>
          <w:rFonts w:ascii="Segoe UI" w:hAnsi="Segoe UI" w:cs="Segoe UI"/>
          <w:sz w:val="28"/>
        </w:rPr>
      </w:pPr>
      <w:r>
        <w:rPr>
          <w:rFonts w:ascii="Segoe UI" w:hAnsi="Segoe UI" w:cs="Segoe UI"/>
          <w:noProof/>
          <w:sz w:val="28"/>
        </w:rPr>
        <w:drawing>
          <wp:anchor distT="0" distB="0" distL="114300" distR="114300" simplePos="0" relativeHeight="251658240" behindDoc="1" locked="0" layoutInCell="1" allowOverlap="1">
            <wp:simplePos x="0" y="0"/>
            <wp:positionH relativeFrom="column">
              <wp:posOffset>149860</wp:posOffset>
            </wp:positionH>
            <wp:positionV relativeFrom="paragraph">
              <wp:posOffset>148590</wp:posOffset>
            </wp:positionV>
            <wp:extent cx="2087880" cy="580390"/>
            <wp:effectExtent l="19050" t="0" r="7620" b="0"/>
            <wp:wrapTight wrapText="bothSides">
              <wp:wrapPolygon edited="0">
                <wp:start x="-197" y="0"/>
                <wp:lineTo x="-197" y="20560"/>
                <wp:lineTo x="21679" y="20560"/>
                <wp:lineTo x="21679" y="0"/>
                <wp:lineTo x="-197" y="0"/>
              </wp:wrapPolygon>
            </wp:wrapTight>
            <wp:docPr id="2" name="Рисунок 1" descr="C:\Users\Asus\Downloads\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sus\Downloads\Лого КП по КК.jpg"/>
                    <pic:cNvPicPr>
                      <a:picLocks noChangeAspect="1" noChangeArrowheads="1"/>
                    </pic:cNvPicPr>
                  </pic:nvPicPr>
                  <pic:blipFill>
                    <a:blip r:embed="rId5"/>
                    <a:srcRect/>
                    <a:stretch>
                      <a:fillRect/>
                    </a:stretch>
                  </pic:blipFill>
                  <pic:spPr bwMode="auto">
                    <a:xfrm>
                      <a:off x="0" y="0"/>
                      <a:ext cx="2087880" cy="580390"/>
                    </a:xfrm>
                    <a:prstGeom prst="rect">
                      <a:avLst/>
                    </a:prstGeom>
                    <a:noFill/>
                    <a:ln w="9525">
                      <a:noFill/>
                      <a:miter lim="800000"/>
                      <a:headEnd/>
                      <a:tailEnd/>
                    </a:ln>
                  </pic:spPr>
                </pic:pic>
              </a:graphicData>
            </a:graphic>
          </wp:anchor>
        </w:drawing>
      </w:r>
      <w:r w:rsidR="007908B1" w:rsidRPr="007908B1">
        <w:rPr>
          <w:rFonts w:ascii="Segoe UI" w:hAnsi="Segoe UI" w:cs="Segoe UI"/>
          <w:sz w:val="28"/>
        </w:rPr>
        <w:t>Какие выписки из Единого государственного реестра недвижимости (ЕГРН) необходимо заказывать в определенных случаях, кто должен заказывать, как их правильно читать, а также в какой срок они предоставляются.</w:t>
      </w:r>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Прежде чем покупать недвижимое имущество, рекомендуется узнать о нем как можно больше информации, чтобы обезопасить себя от мошенников и непредвиденных неприятных ситуаций.</w:t>
      </w:r>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 xml:space="preserve">Не стоит торопиться отдавать задаток за недвижимость. Сначала необходимо заказать выписку из ЕГРН об объекте недвижимости, в которой содержится наиболее полная (расширенная) информация об ограничениях, обременениях и о правообладателях. </w:t>
      </w:r>
      <w:proofErr w:type="gramStart"/>
      <w:r w:rsidRPr="007908B1">
        <w:rPr>
          <w:rFonts w:ascii="Segoe UI" w:hAnsi="Segoe UI" w:cs="Segoe UI"/>
          <w:sz w:val="28"/>
        </w:rPr>
        <w:t xml:space="preserve">В этой выписке указаны зарегистрированные ограничения прав: ипотека, арест, запрет, </w:t>
      </w:r>
      <w:proofErr w:type="spellStart"/>
      <w:r w:rsidRPr="007908B1">
        <w:rPr>
          <w:rFonts w:ascii="Segoe UI" w:hAnsi="Segoe UI" w:cs="Segoe UI"/>
          <w:sz w:val="28"/>
        </w:rPr>
        <w:t>правопритязания</w:t>
      </w:r>
      <w:proofErr w:type="spellEnd"/>
      <w:r w:rsidRPr="007908B1">
        <w:rPr>
          <w:rFonts w:ascii="Segoe UI" w:hAnsi="Segoe UI" w:cs="Segoe UI"/>
          <w:sz w:val="28"/>
        </w:rPr>
        <w:t>, договоры участия в долевом строительстве, а также заявленные в судебном порядке права требования, возражения в отношении зарегистрированного права, информация о наличии решения об изъятии объекта для государственных и муниципальных нужд, о невозможности государственной регистрации без личного участия правообладателя или его законного представителя, о невозможности государственной регистрации перехода, прекращения, ограничения</w:t>
      </w:r>
      <w:proofErr w:type="gramEnd"/>
      <w:r w:rsidRPr="007908B1">
        <w:rPr>
          <w:rFonts w:ascii="Segoe UI" w:hAnsi="Segoe UI" w:cs="Segoe UI"/>
          <w:sz w:val="28"/>
        </w:rPr>
        <w:t xml:space="preserve"> права на земельный участок из земель сельскохозяйственного назначения и многое другое.</w:t>
      </w:r>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Кроме того, например, если в предыдущей сделке недвижимость супругов продавалась только одним из них, а согласие второго не было получено, это будет отражено в указанной выписке формулировкой «На государственную регистрацию сделки, права, ограничения права не представлено в силу закона согласие третьего лица». Информация, указанная в выписке, позволит покупателю взвесить риски перед приобретением объекта недвижимости.</w:t>
      </w:r>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Наличие заявленных прав требований свидетельствует о том, что в настоящее время права на этот объект оспариваются в судебном порядке.</w:t>
      </w:r>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Если в выписке указано, что имеются возражения, значит, предыдущий собственник пытается вернуть себе недвижимость, которая перешла другому владельцу.</w:t>
      </w:r>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 </w:t>
      </w:r>
    </w:p>
    <w:p w:rsidR="007908B1" w:rsidRPr="007908B1" w:rsidRDefault="007908B1" w:rsidP="007908B1">
      <w:pPr>
        <w:spacing w:after="0" w:line="240" w:lineRule="auto"/>
        <w:ind w:firstLine="709"/>
        <w:jc w:val="both"/>
        <w:rPr>
          <w:rFonts w:ascii="Segoe UI" w:hAnsi="Segoe UI" w:cs="Segoe UI"/>
          <w:sz w:val="28"/>
        </w:rPr>
      </w:pPr>
      <w:proofErr w:type="gramStart"/>
      <w:r w:rsidRPr="007908B1">
        <w:rPr>
          <w:rFonts w:ascii="Segoe UI" w:hAnsi="Segoe UI" w:cs="Segoe UI"/>
          <w:sz w:val="28"/>
        </w:rPr>
        <w:lastRenderedPageBreak/>
        <w:t xml:space="preserve">Информация об имеющихся </w:t>
      </w:r>
      <w:proofErr w:type="spellStart"/>
      <w:r w:rsidRPr="007908B1">
        <w:rPr>
          <w:rFonts w:ascii="Segoe UI" w:hAnsi="Segoe UI" w:cs="Segoe UI"/>
          <w:sz w:val="28"/>
        </w:rPr>
        <w:t>правопритязаниях</w:t>
      </w:r>
      <w:proofErr w:type="spellEnd"/>
      <w:r w:rsidRPr="007908B1">
        <w:rPr>
          <w:rFonts w:ascii="Segoe UI" w:hAnsi="Segoe UI" w:cs="Segoe UI"/>
          <w:sz w:val="28"/>
        </w:rPr>
        <w:t xml:space="preserve"> указывает на то, что в настоящее время в отношении данного объекта недвижимости уже поданы документы на регистрацию прав, только они пока не рассмотрены регистрирующим органом.</w:t>
      </w:r>
      <w:proofErr w:type="gramEnd"/>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Если в выписке указано об изъятии объекта недвижимости для государственных или муниципальных нужд, значит, органами власти принято решение о его изъятии.</w:t>
      </w:r>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Если хотя бы один из вышеуказанных пунктов покупатель видит в выписке, приобретать данный объект не рекомендуется.</w:t>
      </w:r>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Кроме того, необходимо обратить внимание на отметку о невозможности государственной регистрации права без личного участия. Если такая отметка стоит, важно посмотреть, кто именно продает недвижимость. Потому что в этом</w:t>
      </w:r>
      <w:r>
        <w:rPr>
          <w:rFonts w:ascii="Segoe UI" w:hAnsi="Segoe UI" w:cs="Segoe UI"/>
          <w:sz w:val="28"/>
        </w:rPr>
        <w:t xml:space="preserve"> </w:t>
      </w:r>
      <w:r w:rsidRPr="007908B1">
        <w:rPr>
          <w:rFonts w:ascii="Segoe UI" w:hAnsi="Segoe UI" w:cs="Segoe UI"/>
          <w:sz w:val="28"/>
        </w:rPr>
        <w:t>случае продавцом должен быть только собственник. Такой объект никто не может продать или подать в отношении него заявление по доверенности. Более того: даже нотариус не имеет право подать документы на регистрацию права без подписи собственника. Исключение в данном случае предусмотрено только для законных представителей несовершеннолетних или недееспособных.</w:t>
      </w:r>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Гражданам, которые планируют купить «</w:t>
      </w:r>
      <w:proofErr w:type="spellStart"/>
      <w:r w:rsidRPr="007908B1">
        <w:rPr>
          <w:rFonts w:ascii="Segoe UI" w:hAnsi="Segoe UI" w:cs="Segoe UI"/>
          <w:sz w:val="28"/>
        </w:rPr>
        <w:t>долевку</w:t>
      </w:r>
      <w:proofErr w:type="spellEnd"/>
      <w:r w:rsidRPr="007908B1">
        <w:rPr>
          <w:rFonts w:ascii="Segoe UI" w:hAnsi="Segoe UI" w:cs="Segoe UI"/>
          <w:sz w:val="28"/>
        </w:rPr>
        <w:t>», стоит заказать выписку о зарегистрированных договорах участия в долевом строительстве. С 1 января 2017 года именно в этой выписке они смогут увидеть информацию о зарегистрированных договорах участия в долевом строительстве: реквизиты договоров, даты и номера их регистрации, участников долевого строительства. Договор переуступки права требования можно заключать только после того, как вы убедились, что договор участия в долевом строительстве зарегистрирован, и он заключен именно с тем человеком или организацией, которые вам его перепродают. Если договор не зарегистрирован, то вы не увидите его в выписке, а значит, никаких правовых последствий после совершенной сделки не возникнет.</w:t>
      </w:r>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 xml:space="preserve">В отдельных случаях заказывать выписку лучше не гражданам, а банкам или кадастровым инженерам. Они, как и другие заявители, имеют право запросить выписку, содержащую общедоступные сведения: выписку об объекте, об основных характеристиках и зарегистрированных правах на объект, о договорах долевого участия, о кадастровой стоимости объекта недвижимости, о переходе прав. При этом банки обязаны обратиться в орган регистрации прав в электронном виде через сайт </w:t>
      </w:r>
      <w:proofErr w:type="spellStart"/>
      <w:r w:rsidRPr="007908B1">
        <w:rPr>
          <w:rFonts w:ascii="Segoe UI" w:hAnsi="Segoe UI" w:cs="Segoe UI"/>
          <w:sz w:val="28"/>
        </w:rPr>
        <w:t>Росреестра</w:t>
      </w:r>
      <w:proofErr w:type="spellEnd"/>
      <w:r w:rsidRPr="007908B1">
        <w:rPr>
          <w:rFonts w:ascii="Segoe UI" w:hAnsi="Segoe UI" w:cs="Segoe UI"/>
          <w:sz w:val="28"/>
        </w:rPr>
        <w:t xml:space="preserve">, тогда как кадастровые инженеры могут заказать </w:t>
      </w:r>
      <w:proofErr w:type="gramStart"/>
      <w:r w:rsidRPr="007908B1">
        <w:rPr>
          <w:rFonts w:ascii="Segoe UI" w:hAnsi="Segoe UI" w:cs="Segoe UI"/>
          <w:sz w:val="28"/>
        </w:rPr>
        <w:t>выписку</w:t>
      </w:r>
      <w:proofErr w:type="gramEnd"/>
      <w:r w:rsidRPr="007908B1">
        <w:rPr>
          <w:rFonts w:ascii="Segoe UI" w:hAnsi="Segoe UI" w:cs="Segoe UI"/>
          <w:sz w:val="28"/>
        </w:rPr>
        <w:t xml:space="preserve"> как в электронном, так и в бумажном виде в зависимости от того, какой именно вид выписки им необходим для работы.</w:t>
      </w:r>
    </w:p>
    <w:p w:rsidR="007908B1" w:rsidRP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lastRenderedPageBreak/>
        <w:t>Осенью 2019 го</w:t>
      </w:r>
      <w:r>
        <w:rPr>
          <w:rFonts w:ascii="Segoe UI" w:hAnsi="Segoe UI" w:cs="Segoe UI"/>
          <w:sz w:val="28"/>
        </w:rPr>
        <w:t>да вступили в силу изменения в Ф</w:t>
      </w:r>
      <w:r w:rsidRPr="007908B1">
        <w:rPr>
          <w:rFonts w:ascii="Segoe UI" w:hAnsi="Segoe UI" w:cs="Segoe UI"/>
          <w:sz w:val="28"/>
        </w:rPr>
        <w:t xml:space="preserve">едеральный закон </w:t>
      </w:r>
      <w:r>
        <w:rPr>
          <w:rFonts w:ascii="Segoe UI" w:hAnsi="Segoe UI" w:cs="Segoe UI"/>
          <w:sz w:val="28"/>
        </w:rPr>
        <w:t>«О</w:t>
      </w:r>
      <w:r w:rsidRPr="007908B1">
        <w:rPr>
          <w:rFonts w:ascii="Segoe UI" w:hAnsi="Segoe UI" w:cs="Segoe UI"/>
          <w:sz w:val="28"/>
        </w:rPr>
        <w:t xml:space="preserve"> регистрации недвижимости</w:t>
      </w:r>
      <w:r>
        <w:rPr>
          <w:rFonts w:ascii="Segoe UI" w:hAnsi="Segoe UI" w:cs="Segoe UI"/>
          <w:sz w:val="28"/>
        </w:rPr>
        <w:t>»</w:t>
      </w:r>
      <w:r w:rsidRPr="007908B1">
        <w:rPr>
          <w:rFonts w:ascii="Segoe UI" w:hAnsi="Segoe UI" w:cs="Segoe UI"/>
          <w:sz w:val="28"/>
        </w:rPr>
        <w:t>, в соответствии с которыми для кадастровых инженеров готовится выписка об объекте недвижимости (в случае выполнения кадастровых работ) или кадастровый план территории (в случае выполнения комплексных кадастровых работ), где содержатся почтовые или электронные адреса правообладателей смежных земельных участков. Это необходимо для того, чтобы кадастровый инженер имел возможность добросовестно выполнить свою работу при составлении межевого плана. Получить такие сведения можно как документ на бумажном носителе или как электронный документ через интернет или иные технические средства связи.</w:t>
      </w:r>
    </w:p>
    <w:p w:rsidR="007908B1" w:rsidRDefault="007908B1" w:rsidP="007908B1">
      <w:pPr>
        <w:spacing w:after="0" w:line="240" w:lineRule="auto"/>
        <w:ind w:firstLine="709"/>
        <w:jc w:val="both"/>
        <w:rPr>
          <w:rFonts w:ascii="Segoe UI" w:hAnsi="Segoe UI" w:cs="Segoe UI"/>
          <w:sz w:val="28"/>
        </w:rPr>
      </w:pPr>
      <w:r w:rsidRPr="007908B1">
        <w:rPr>
          <w:rFonts w:ascii="Segoe UI" w:hAnsi="Segoe UI" w:cs="Segoe UI"/>
          <w:sz w:val="28"/>
        </w:rPr>
        <w:t>Выписку из ЕГРН можно заказать следующими способами</w:t>
      </w:r>
      <w:r>
        <w:rPr>
          <w:rFonts w:ascii="Segoe UI" w:hAnsi="Segoe UI" w:cs="Segoe UI"/>
          <w:sz w:val="28"/>
        </w:rPr>
        <w:t xml:space="preserve">: </w:t>
      </w:r>
    </w:p>
    <w:p w:rsidR="00C80C82" w:rsidRPr="00C80C82" w:rsidRDefault="00C80C82" w:rsidP="00C80C82">
      <w:pPr>
        <w:pStyle w:val="a5"/>
        <w:numPr>
          <w:ilvl w:val="2"/>
          <w:numId w:val="1"/>
        </w:numPr>
        <w:jc w:val="both"/>
        <w:rPr>
          <w:rFonts w:ascii="Segoe UI" w:eastAsia="Times New Roman" w:hAnsi="Segoe UI" w:cs="Segoe UI"/>
          <w:color w:val="000000"/>
          <w:sz w:val="28"/>
          <w:szCs w:val="28"/>
          <w:lang w:val="ru-RU"/>
        </w:rPr>
      </w:pPr>
      <w:r w:rsidRPr="00C80C82">
        <w:rPr>
          <w:rFonts w:ascii="Segoe UI" w:hAnsi="Segoe UI" w:cs="Segoe UI"/>
          <w:sz w:val="28"/>
          <w:szCs w:val="28"/>
          <w:lang w:val="ru-RU"/>
        </w:rPr>
        <w:t xml:space="preserve">подать заявление в виде бумажного документа о предоставлении сведений из ЕГРН посредством личного обращения в любой из офисов МФЦ </w:t>
      </w:r>
      <w:r w:rsidRPr="00C80C82">
        <w:rPr>
          <w:rFonts w:ascii="Segoe UI" w:eastAsia="Times New Roman" w:hAnsi="Segoe UI" w:cs="Segoe UI"/>
          <w:color w:val="000000"/>
          <w:sz w:val="28"/>
          <w:szCs w:val="28"/>
          <w:lang w:val="ru-RU"/>
        </w:rPr>
        <w:t>(с адресами и графиком работы которых можно ознакомиться на сайте</w:t>
      </w:r>
      <w:r w:rsidRPr="00C80C82">
        <w:rPr>
          <w:rFonts w:ascii="Segoe UI" w:eastAsia="Times New Roman" w:hAnsi="Segoe UI" w:cs="Segoe UI"/>
          <w:color w:val="000000"/>
          <w:sz w:val="28"/>
          <w:szCs w:val="28"/>
        </w:rPr>
        <w:t> </w:t>
      </w:r>
      <w:hyperlink r:id="rId6" w:history="1">
        <w:r w:rsidRPr="00C80C82">
          <w:rPr>
            <w:rStyle w:val="a3"/>
            <w:rFonts w:ascii="Segoe UI" w:hAnsi="Segoe UI" w:cs="Segoe UI"/>
            <w:sz w:val="28"/>
            <w:szCs w:val="28"/>
          </w:rPr>
          <w:t>http</w:t>
        </w:r>
        <w:r w:rsidRPr="00C80C82">
          <w:rPr>
            <w:rStyle w:val="a3"/>
            <w:rFonts w:ascii="Segoe UI" w:hAnsi="Segoe UI" w:cs="Segoe UI"/>
            <w:sz w:val="28"/>
            <w:szCs w:val="28"/>
            <w:lang w:val="ru-RU"/>
          </w:rPr>
          <w:t>://</w:t>
        </w:r>
        <w:r w:rsidRPr="00C80C82">
          <w:rPr>
            <w:rStyle w:val="a3"/>
            <w:rFonts w:ascii="Segoe UI" w:hAnsi="Segoe UI" w:cs="Segoe UI"/>
            <w:sz w:val="28"/>
            <w:szCs w:val="28"/>
          </w:rPr>
          <w:t>www</w:t>
        </w:r>
        <w:r w:rsidRPr="00C80C82">
          <w:rPr>
            <w:rStyle w:val="a3"/>
            <w:rFonts w:ascii="Segoe UI" w:hAnsi="Segoe UI" w:cs="Segoe UI"/>
            <w:sz w:val="28"/>
            <w:szCs w:val="28"/>
            <w:lang w:val="ru-RU"/>
          </w:rPr>
          <w:t>.</w:t>
        </w:r>
        <w:r w:rsidRPr="00C80C82">
          <w:rPr>
            <w:rStyle w:val="a3"/>
            <w:rFonts w:ascii="Segoe UI" w:hAnsi="Segoe UI" w:cs="Segoe UI"/>
            <w:sz w:val="28"/>
            <w:szCs w:val="28"/>
          </w:rPr>
          <w:t>e</w:t>
        </w:r>
        <w:r w:rsidRPr="00C80C82">
          <w:rPr>
            <w:rStyle w:val="a3"/>
            <w:rFonts w:ascii="Segoe UI" w:hAnsi="Segoe UI" w:cs="Segoe UI"/>
            <w:sz w:val="28"/>
            <w:szCs w:val="28"/>
            <w:lang w:val="ru-RU"/>
          </w:rPr>
          <w:t>-</w:t>
        </w:r>
        <w:proofErr w:type="spellStart"/>
        <w:r w:rsidRPr="00C80C82">
          <w:rPr>
            <w:rStyle w:val="a3"/>
            <w:rFonts w:ascii="Segoe UI" w:hAnsi="Segoe UI" w:cs="Segoe UI"/>
            <w:sz w:val="28"/>
            <w:szCs w:val="28"/>
          </w:rPr>
          <w:t>mfc</w:t>
        </w:r>
        <w:proofErr w:type="spellEnd"/>
        <w:r w:rsidRPr="00C80C82">
          <w:rPr>
            <w:rStyle w:val="a3"/>
            <w:rFonts w:ascii="Segoe UI" w:hAnsi="Segoe UI" w:cs="Segoe UI"/>
            <w:sz w:val="28"/>
            <w:szCs w:val="28"/>
            <w:lang w:val="ru-RU"/>
          </w:rPr>
          <w:t>.</w:t>
        </w:r>
        <w:proofErr w:type="spellStart"/>
        <w:r w:rsidRPr="00C80C82">
          <w:rPr>
            <w:rStyle w:val="a3"/>
            <w:rFonts w:ascii="Segoe UI" w:hAnsi="Segoe UI" w:cs="Segoe UI"/>
            <w:sz w:val="28"/>
            <w:szCs w:val="28"/>
          </w:rPr>
          <w:t>ru</w:t>
        </w:r>
        <w:proofErr w:type="spellEnd"/>
      </w:hyperlink>
      <w:r w:rsidRPr="00C80C82">
        <w:rPr>
          <w:rFonts w:ascii="Segoe UI" w:eastAsia="Times New Roman" w:hAnsi="Segoe UI" w:cs="Segoe UI"/>
          <w:color w:val="000000"/>
          <w:sz w:val="28"/>
          <w:szCs w:val="28"/>
          <w:lang w:val="ru-RU"/>
        </w:rPr>
        <w:t>);</w:t>
      </w:r>
    </w:p>
    <w:p w:rsidR="00C80C82" w:rsidRPr="00C80C82" w:rsidRDefault="00C80C82" w:rsidP="00C80C82">
      <w:pPr>
        <w:pStyle w:val="a5"/>
        <w:numPr>
          <w:ilvl w:val="2"/>
          <w:numId w:val="1"/>
        </w:numPr>
        <w:jc w:val="both"/>
        <w:rPr>
          <w:rFonts w:ascii="Segoe UI" w:eastAsiaTheme="minorHAnsi" w:hAnsi="Segoe UI" w:cs="Segoe UI"/>
          <w:color w:val="000000"/>
          <w:sz w:val="28"/>
          <w:szCs w:val="28"/>
          <w:lang w:val="ru-RU"/>
        </w:rPr>
      </w:pPr>
      <w:r w:rsidRPr="00C80C82">
        <w:rPr>
          <w:rFonts w:ascii="Segoe UI" w:eastAsia="Times New Roman" w:hAnsi="Segoe UI" w:cs="Segoe UI"/>
          <w:color w:val="000000"/>
          <w:sz w:val="28"/>
          <w:szCs w:val="28"/>
          <w:lang w:val="ru-RU"/>
        </w:rPr>
        <w:t xml:space="preserve">воспользоваться сервисом </w:t>
      </w:r>
      <w:proofErr w:type="spellStart"/>
      <w:r w:rsidRPr="00C80C82">
        <w:rPr>
          <w:rFonts w:ascii="Segoe UI" w:eastAsia="Times New Roman" w:hAnsi="Segoe UI" w:cs="Segoe UI"/>
          <w:color w:val="000000"/>
          <w:sz w:val="28"/>
          <w:szCs w:val="28"/>
          <w:lang w:val="ru-RU"/>
        </w:rPr>
        <w:t>Росреестра</w:t>
      </w:r>
      <w:proofErr w:type="spellEnd"/>
      <w:r w:rsidRPr="00C80C82">
        <w:rPr>
          <w:rFonts w:ascii="Segoe UI" w:eastAsia="Times New Roman" w:hAnsi="Segoe UI" w:cs="Segoe UI"/>
          <w:color w:val="000000"/>
          <w:sz w:val="28"/>
          <w:szCs w:val="28"/>
          <w:lang w:val="ru-RU"/>
        </w:rPr>
        <w:t xml:space="preserve"> (</w:t>
      </w:r>
      <w:hyperlink r:id="rId7" w:history="1">
        <w:r w:rsidRPr="00C80C82">
          <w:rPr>
            <w:rStyle w:val="a3"/>
            <w:rFonts w:ascii="Segoe UI" w:hAnsi="Segoe UI" w:cs="Segoe UI"/>
            <w:sz w:val="28"/>
            <w:szCs w:val="28"/>
          </w:rPr>
          <w:t>http</w:t>
        </w:r>
        <w:r w:rsidRPr="00C80C82">
          <w:rPr>
            <w:rStyle w:val="a3"/>
            <w:rFonts w:ascii="Segoe UI" w:hAnsi="Segoe UI" w:cs="Segoe UI"/>
            <w:sz w:val="28"/>
            <w:szCs w:val="28"/>
            <w:lang w:val="ru-RU"/>
          </w:rPr>
          <w:t>://</w:t>
        </w:r>
        <w:proofErr w:type="spellStart"/>
        <w:r w:rsidRPr="00C80C82">
          <w:rPr>
            <w:rStyle w:val="a3"/>
            <w:rFonts w:ascii="Segoe UI" w:hAnsi="Segoe UI" w:cs="Segoe UI"/>
            <w:sz w:val="28"/>
            <w:szCs w:val="28"/>
          </w:rPr>
          <w:t>rosreestr</w:t>
        </w:r>
        <w:proofErr w:type="spellEnd"/>
        <w:r w:rsidRPr="00C80C82">
          <w:rPr>
            <w:rStyle w:val="a3"/>
            <w:rFonts w:ascii="Segoe UI" w:hAnsi="Segoe UI" w:cs="Segoe UI"/>
            <w:sz w:val="28"/>
            <w:szCs w:val="28"/>
            <w:lang w:val="ru-RU"/>
          </w:rPr>
          <w:t>.</w:t>
        </w:r>
        <w:proofErr w:type="spellStart"/>
        <w:r w:rsidRPr="00C80C82">
          <w:rPr>
            <w:rStyle w:val="a3"/>
            <w:rFonts w:ascii="Segoe UI" w:hAnsi="Segoe UI" w:cs="Segoe UI"/>
            <w:sz w:val="28"/>
            <w:szCs w:val="28"/>
          </w:rPr>
          <w:t>ru</w:t>
        </w:r>
        <w:proofErr w:type="spellEnd"/>
      </w:hyperlink>
      <w:r w:rsidRPr="00C80C82">
        <w:rPr>
          <w:rFonts w:ascii="Segoe UI" w:eastAsia="Times New Roman" w:hAnsi="Segoe UI" w:cs="Segoe UI"/>
          <w:color w:val="000000"/>
          <w:sz w:val="28"/>
          <w:szCs w:val="28"/>
          <w:lang w:val="ru-RU"/>
        </w:rPr>
        <w:t xml:space="preserve">) направив запрос на предоставление сведений из ЕГРН в электронной форме путем заполнения формы запроса на портале государственных услуг, </w:t>
      </w:r>
      <w:r w:rsidRPr="00C80C82">
        <w:rPr>
          <w:rFonts w:ascii="Segoe UI" w:eastAsiaTheme="minorHAnsi" w:hAnsi="Segoe UI" w:cs="Segoe UI"/>
          <w:color w:val="000000"/>
          <w:sz w:val="28"/>
          <w:szCs w:val="28"/>
          <w:lang w:val="ru-RU"/>
        </w:rPr>
        <w:t xml:space="preserve">размещенной на официальном сайте </w:t>
      </w:r>
      <w:proofErr w:type="spellStart"/>
      <w:r w:rsidRPr="00C80C82">
        <w:rPr>
          <w:rFonts w:ascii="Segoe UI" w:eastAsiaTheme="minorHAnsi" w:hAnsi="Segoe UI" w:cs="Segoe UI"/>
          <w:color w:val="000000"/>
          <w:sz w:val="28"/>
          <w:szCs w:val="28"/>
          <w:lang w:val="ru-RU"/>
        </w:rPr>
        <w:t>Росреестра</w:t>
      </w:r>
      <w:proofErr w:type="spellEnd"/>
      <w:r w:rsidRPr="00C80C82">
        <w:rPr>
          <w:rFonts w:ascii="Segoe UI" w:eastAsiaTheme="minorHAnsi" w:hAnsi="Segoe UI" w:cs="Segoe UI"/>
          <w:color w:val="000000"/>
          <w:sz w:val="28"/>
          <w:szCs w:val="28"/>
          <w:lang w:val="ru-RU"/>
        </w:rPr>
        <w:t xml:space="preserve"> и едином портале государственных и муниципальных услуг;</w:t>
      </w:r>
    </w:p>
    <w:p w:rsidR="007908B1" w:rsidRPr="00C80C82" w:rsidRDefault="00C80C82" w:rsidP="00C80C82">
      <w:pPr>
        <w:pStyle w:val="a5"/>
        <w:numPr>
          <w:ilvl w:val="2"/>
          <w:numId w:val="1"/>
        </w:numPr>
        <w:jc w:val="both"/>
        <w:rPr>
          <w:rFonts w:ascii="Segoe UI" w:eastAsiaTheme="minorHAnsi" w:hAnsi="Segoe UI" w:cs="Segoe UI"/>
          <w:color w:val="000000"/>
          <w:sz w:val="28"/>
          <w:szCs w:val="28"/>
          <w:lang w:val="ru-RU"/>
        </w:rPr>
      </w:pPr>
      <w:r w:rsidRPr="00C80C82">
        <w:rPr>
          <w:rFonts w:ascii="Segoe UI" w:eastAsiaTheme="minorHAnsi" w:hAnsi="Segoe UI" w:cs="Segoe UI"/>
          <w:color w:val="000000"/>
          <w:sz w:val="28"/>
          <w:szCs w:val="28"/>
          <w:lang w:val="ru-RU"/>
        </w:rPr>
        <w:t xml:space="preserve">направить запрос в виде бумажного документа путем его отправки по почте по адресу: ул. </w:t>
      </w:r>
      <w:proofErr w:type="spellStart"/>
      <w:r w:rsidRPr="00C80C82">
        <w:rPr>
          <w:rFonts w:ascii="Segoe UI" w:eastAsiaTheme="minorHAnsi" w:hAnsi="Segoe UI" w:cs="Segoe UI"/>
          <w:color w:val="000000"/>
          <w:sz w:val="28"/>
          <w:szCs w:val="28"/>
          <w:lang w:val="ru-RU"/>
        </w:rPr>
        <w:t>Сормовская</w:t>
      </w:r>
      <w:proofErr w:type="spellEnd"/>
      <w:r w:rsidRPr="00C80C82">
        <w:rPr>
          <w:rFonts w:ascii="Segoe UI" w:eastAsiaTheme="minorHAnsi" w:hAnsi="Segoe UI" w:cs="Segoe UI"/>
          <w:color w:val="000000"/>
          <w:sz w:val="28"/>
          <w:szCs w:val="28"/>
          <w:lang w:val="ru-RU"/>
        </w:rPr>
        <w:t xml:space="preserve">, 3, г. Краснодар, Краснодарский край, 350018. </w:t>
      </w:r>
    </w:p>
    <w:p w:rsidR="007908B1" w:rsidRDefault="007908B1" w:rsidP="007908B1">
      <w:pPr>
        <w:spacing w:after="0" w:line="240" w:lineRule="auto"/>
        <w:ind w:firstLine="709"/>
        <w:jc w:val="both"/>
        <w:rPr>
          <w:rFonts w:ascii="Segoe UI" w:hAnsi="Segoe UI" w:cs="Segoe UI"/>
          <w:sz w:val="28"/>
        </w:rPr>
      </w:pPr>
      <w:proofErr w:type="gramStart"/>
      <w:r w:rsidRPr="007908B1">
        <w:rPr>
          <w:rFonts w:ascii="Segoe UI" w:hAnsi="Segoe UI" w:cs="Segoe UI"/>
          <w:sz w:val="28"/>
        </w:rPr>
        <w:t>А вот выписки, содержащие информацию ограниченного доступа: о правах отдельного лица на имевшиеся (имеющиеся) у него объекты недвижимости, о содержании правоустанавливающих документов, о предоставлении копий документов, на основании которых внесены сведения в ЕГРН, о признании правообладателя недееспособным или ограниченно дееспособным, справки о лицах, получивших сведения об объекте недвижимого имущества – без нотариального удостоверения подписи и ЭП можно заказать только в МФЦ.</w:t>
      </w:r>
      <w:proofErr w:type="gramEnd"/>
    </w:p>
    <w:p w:rsidR="007908B1" w:rsidRPr="00C80C82" w:rsidRDefault="00C80C82" w:rsidP="00C80C82">
      <w:pPr>
        <w:pStyle w:val="a6"/>
        <w:ind w:firstLine="709"/>
        <w:jc w:val="both"/>
        <w:rPr>
          <w:rFonts w:ascii="Segoe UI" w:hAnsi="Segoe UI" w:cs="Segoe UI"/>
          <w:color w:val="000000" w:themeColor="text1"/>
          <w:sz w:val="28"/>
          <w:szCs w:val="28"/>
        </w:rPr>
      </w:pPr>
      <w:r w:rsidRPr="004513ED">
        <w:rPr>
          <w:rFonts w:ascii="Segoe UI" w:hAnsi="Segoe UI" w:cs="Segoe UI"/>
          <w:color w:val="000000" w:themeColor="text1"/>
          <w:sz w:val="28"/>
          <w:szCs w:val="28"/>
        </w:rPr>
        <w:t>Выписка из ЕГРН предоставляется в течение 3 рабочих дней. При подаче запроса через МФЦ срок увеличивается на 2 рабочих дня.</w:t>
      </w:r>
      <w:r>
        <w:rPr>
          <w:rFonts w:ascii="Segoe UI" w:hAnsi="Segoe UI" w:cs="Segoe UI"/>
          <w:color w:val="000000" w:themeColor="text1"/>
          <w:sz w:val="28"/>
          <w:szCs w:val="28"/>
        </w:rPr>
        <w:t xml:space="preserve"> </w:t>
      </w:r>
      <w:r w:rsidR="007908B1" w:rsidRPr="007908B1">
        <w:rPr>
          <w:rFonts w:ascii="Segoe UI" w:hAnsi="Segoe UI" w:cs="Segoe UI"/>
          <w:sz w:val="28"/>
        </w:rPr>
        <w:t xml:space="preserve">Стоимость выписки в зависимости от категории заявителей, вида и формы предоставления сведений составляет от </w:t>
      </w:r>
      <w:r w:rsidR="007908B1">
        <w:rPr>
          <w:rFonts w:ascii="Segoe UI" w:hAnsi="Segoe UI" w:cs="Segoe UI"/>
          <w:sz w:val="28"/>
        </w:rPr>
        <w:t>170</w:t>
      </w:r>
      <w:r w:rsidR="007908B1" w:rsidRPr="007908B1">
        <w:rPr>
          <w:rFonts w:ascii="Segoe UI" w:hAnsi="Segoe UI" w:cs="Segoe UI"/>
          <w:sz w:val="28"/>
        </w:rPr>
        <w:t xml:space="preserve"> до 5220 рублей.</w:t>
      </w:r>
    </w:p>
    <w:p w:rsidR="007C6A7A" w:rsidRDefault="007C6A7A" w:rsidP="007C6A7A">
      <w:pPr>
        <w:shd w:val="clear" w:color="auto" w:fill="FFFFFF"/>
        <w:contextualSpacing/>
        <w:jc w:val="both"/>
        <w:rPr>
          <w:rFonts w:ascii="Segoe UI" w:hAnsi="Segoe UI" w:cs="Segoe UI"/>
          <w:sz w:val="24"/>
          <w:szCs w:val="28"/>
        </w:rPr>
      </w:pPr>
      <w:r>
        <w:rPr>
          <w:rFonts w:ascii="Segoe UI" w:hAnsi="Segoe UI" w:cs="Segoe UI"/>
          <w:sz w:val="24"/>
          <w:szCs w:val="28"/>
        </w:rPr>
        <w:t>______________________________________________________________________________________________________</w:t>
      </w:r>
    </w:p>
    <w:p w:rsidR="007C6A7A" w:rsidRDefault="007C6A7A" w:rsidP="007C6A7A">
      <w:pPr>
        <w:pStyle w:val="a4"/>
        <w:spacing w:before="0" w:beforeAutospacing="0" w:after="0" w:afterAutospacing="0"/>
        <w:jc w:val="both"/>
        <w:rPr>
          <w:rFonts w:ascii="Segoe UI" w:hAnsi="Segoe UI" w:cs="Segoe UI"/>
          <w:color w:val="000000"/>
          <w:szCs w:val="28"/>
        </w:rPr>
      </w:pPr>
      <w:r>
        <w:rPr>
          <w:noProof/>
        </w:rPr>
        <w:drawing>
          <wp:anchor distT="0" distB="0" distL="114300" distR="114300" simplePos="0" relativeHeight="251660288" behindDoc="1" locked="0" layoutInCell="1" allowOverlap="1">
            <wp:simplePos x="0" y="0"/>
            <wp:positionH relativeFrom="column">
              <wp:posOffset>26670</wp:posOffset>
            </wp:positionH>
            <wp:positionV relativeFrom="paragraph">
              <wp:posOffset>113030</wp:posOffset>
            </wp:positionV>
            <wp:extent cx="297180" cy="297180"/>
            <wp:effectExtent l="19050" t="0" r="7620" b="0"/>
            <wp:wrapTight wrapText="bothSides">
              <wp:wrapPolygon edited="0">
                <wp:start x="-1385" y="0"/>
                <wp:lineTo x="-1385" y="20769"/>
                <wp:lineTo x="22154" y="20769"/>
                <wp:lineTo x="22154" y="0"/>
                <wp:lineTo x="-1385" y="0"/>
              </wp:wrapPolygon>
            </wp:wrapTight>
            <wp:docPr id="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8"/>
                    <a:srcRect/>
                    <a:stretch>
                      <a:fillRect/>
                    </a:stretch>
                  </pic:blipFill>
                  <pic:spPr bwMode="auto">
                    <a:xfrm>
                      <a:off x="0" y="0"/>
                      <a:ext cx="297180" cy="297180"/>
                    </a:xfrm>
                    <a:prstGeom prst="rect">
                      <a:avLst/>
                    </a:prstGeom>
                    <a:noFill/>
                  </pic:spPr>
                </pic:pic>
              </a:graphicData>
            </a:graphic>
          </wp:anchor>
        </w:drawing>
      </w:r>
      <w:r>
        <w:rPr>
          <w:rFonts w:ascii="Segoe UI" w:hAnsi="Segoe UI" w:cs="Segoe UI"/>
          <w:color w:val="000000"/>
          <w:szCs w:val="28"/>
        </w:rPr>
        <w:t>Пресс-служба Кадастровой палаты по Краснодарскому краю</w:t>
      </w:r>
    </w:p>
    <w:p w:rsidR="007C6A7A" w:rsidRDefault="007C6A7A" w:rsidP="007C6A7A">
      <w:pPr>
        <w:pStyle w:val="a4"/>
        <w:spacing w:before="0" w:beforeAutospacing="0" w:after="0" w:afterAutospacing="0"/>
        <w:jc w:val="both"/>
        <w:rPr>
          <w:rFonts w:ascii="Segoe UI" w:hAnsi="Segoe UI" w:cs="Segoe UI"/>
          <w:color w:val="000000"/>
          <w:szCs w:val="28"/>
        </w:rPr>
      </w:pPr>
      <w:r>
        <w:rPr>
          <w:rFonts w:ascii="Segoe UI" w:hAnsi="Segoe UI" w:cs="Segoe UI"/>
        </w:rPr>
        <w:t xml:space="preserve">ул. </w:t>
      </w:r>
      <w:proofErr w:type="spellStart"/>
      <w:r>
        <w:rPr>
          <w:rFonts w:ascii="Segoe UI" w:hAnsi="Segoe UI" w:cs="Segoe UI"/>
        </w:rPr>
        <w:t>Сормовская</w:t>
      </w:r>
      <w:proofErr w:type="spellEnd"/>
      <w:r>
        <w:rPr>
          <w:rFonts w:ascii="Segoe UI" w:hAnsi="Segoe UI" w:cs="Segoe UI"/>
        </w:rPr>
        <w:t>, д. 3, Краснодар, 350018</w:t>
      </w:r>
    </w:p>
    <w:p w:rsidR="007C6A7A" w:rsidRDefault="007C6A7A" w:rsidP="007C6A7A">
      <w:pPr>
        <w:pStyle w:val="a4"/>
        <w:spacing w:before="0" w:beforeAutospacing="0" w:after="0" w:afterAutospacing="0"/>
        <w:rPr>
          <w:rStyle w:val="a3"/>
          <w:sz w:val="22"/>
          <w:szCs w:val="22"/>
        </w:rPr>
      </w:pPr>
    </w:p>
    <w:tbl>
      <w:tblPr>
        <w:tblW w:w="10380" w:type="dxa"/>
        <w:jc w:val="center"/>
        <w:tblLayout w:type="fixed"/>
        <w:tblLook w:val="04A0"/>
      </w:tblPr>
      <w:tblGrid>
        <w:gridCol w:w="775"/>
        <w:gridCol w:w="4453"/>
        <w:gridCol w:w="797"/>
        <w:gridCol w:w="4355"/>
      </w:tblGrid>
      <w:tr w:rsidR="007C6A7A" w:rsidRPr="004E64F4" w:rsidTr="00C97D13">
        <w:trPr>
          <w:jc w:val="center"/>
        </w:trPr>
        <w:tc>
          <w:tcPr>
            <w:tcW w:w="774" w:type="dxa"/>
            <w:hideMark/>
          </w:tcPr>
          <w:p w:rsidR="007C6A7A" w:rsidRPr="004E64F4" w:rsidRDefault="007C6A7A" w:rsidP="00C97D13">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szCs w:val="28"/>
              </w:rPr>
              <w:lastRenderedPageBreak/>
              <w:drawing>
                <wp:inline distT="0" distB="0" distL="0" distR="0">
                  <wp:extent cx="357505" cy="357505"/>
                  <wp:effectExtent l="19050" t="0" r="4445" b="0"/>
                  <wp:docPr id="5"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9"/>
                          <a:srcRect/>
                          <a:stretch>
                            <a:fillRect/>
                          </a:stretch>
                        </pic:blipFill>
                        <pic:spPr bwMode="auto">
                          <a:xfrm>
                            <a:off x="0" y="0"/>
                            <a:ext cx="357505" cy="357505"/>
                          </a:xfrm>
                          <a:prstGeom prst="rect">
                            <a:avLst/>
                          </a:prstGeom>
                          <a:noFill/>
                          <a:ln w="9525">
                            <a:noFill/>
                            <a:miter lim="800000"/>
                            <a:headEnd/>
                            <a:tailEnd/>
                          </a:ln>
                        </pic:spPr>
                      </pic:pic>
                    </a:graphicData>
                  </a:graphic>
                </wp:inline>
              </w:drawing>
            </w:r>
          </w:p>
        </w:tc>
        <w:tc>
          <w:tcPr>
            <w:tcW w:w="4453" w:type="dxa"/>
            <w:hideMark/>
          </w:tcPr>
          <w:p w:rsidR="007C6A7A" w:rsidRPr="004E64F4" w:rsidRDefault="007C6A7A" w:rsidP="00C97D13">
            <w:pPr>
              <w:pStyle w:val="a4"/>
              <w:spacing w:before="0" w:beforeAutospacing="0" w:after="0" w:afterAutospacing="0"/>
              <w:contextualSpacing/>
              <w:rPr>
                <w:rFonts w:ascii="Segoe UI" w:hAnsi="Segoe UI" w:cs="Segoe UI"/>
                <w:color w:val="0000FF"/>
                <w:szCs w:val="28"/>
                <w:u w:val="single"/>
              </w:rPr>
            </w:pPr>
            <w:hyperlink r:id="rId10" w:history="1">
              <w:r w:rsidRPr="004E64F4">
                <w:rPr>
                  <w:rStyle w:val="a3"/>
                  <w:rFonts w:ascii="Segoe UI" w:hAnsi="Segoe UI" w:cs="Segoe UI"/>
                  <w:szCs w:val="28"/>
                </w:rPr>
                <w:t>press23@23.kadastr.ru</w:t>
              </w:r>
            </w:hyperlink>
          </w:p>
        </w:tc>
        <w:tc>
          <w:tcPr>
            <w:tcW w:w="797" w:type="dxa"/>
            <w:hideMark/>
          </w:tcPr>
          <w:p w:rsidR="007C6A7A" w:rsidRPr="004E64F4" w:rsidRDefault="007C6A7A" w:rsidP="00C97D13">
            <w:pPr>
              <w:spacing w:after="0"/>
              <w:contextualSpacing/>
              <w:rPr>
                <w:rStyle w:val="a3"/>
                <w:rFonts w:ascii="Segoe UI" w:hAnsi="Segoe UI" w:cs="Segoe UI"/>
                <w:noProof/>
              </w:rPr>
            </w:pPr>
            <w:r>
              <w:rPr>
                <w:rFonts w:ascii="Segoe UI" w:hAnsi="Segoe UI" w:cs="Segoe UI"/>
                <w:noProof/>
                <w:color w:val="0000FF"/>
              </w:rPr>
              <w:drawing>
                <wp:inline distT="0" distB="0" distL="0" distR="0">
                  <wp:extent cx="357505" cy="365760"/>
                  <wp:effectExtent l="19050" t="0" r="4445" b="0"/>
                  <wp:docPr id="1"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1"/>
                          <a:srcRect/>
                          <a:stretch>
                            <a:fillRect/>
                          </a:stretch>
                        </pic:blipFill>
                        <pic:spPr bwMode="auto">
                          <a:xfrm>
                            <a:off x="0" y="0"/>
                            <a:ext cx="357505" cy="365760"/>
                          </a:xfrm>
                          <a:prstGeom prst="rect">
                            <a:avLst/>
                          </a:prstGeom>
                          <a:noFill/>
                          <a:ln w="9525">
                            <a:noFill/>
                            <a:miter lim="800000"/>
                            <a:headEnd/>
                            <a:tailEnd/>
                          </a:ln>
                        </pic:spPr>
                      </pic:pic>
                    </a:graphicData>
                  </a:graphic>
                </wp:inline>
              </w:drawing>
            </w:r>
          </w:p>
        </w:tc>
        <w:tc>
          <w:tcPr>
            <w:tcW w:w="4355" w:type="dxa"/>
            <w:hideMark/>
          </w:tcPr>
          <w:p w:rsidR="007C6A7A" w:rsidRPr="004E64F4" w:rsidRDefault="007C6A7A" w:rsidP="00C97D13">
            <w:pPr>
              <w:spacing w:after="0"/>
              <w:ind w:hanging="233"/>
              <w:contextualSpacing/>
              <w:rPr>
                <w:rFonts w:ascii="Segoe UI" w:hAnsi="Segoe UI" w:cs="Segoe UI"/>
                <w:color w:val="0000FF"/>
                <w:szCs w:val="28"/>
                <w:u w:val="single"/>
              </w:rPr>
            </w:pPr>
            <w:r w:rsidRPr="004E64F4">
              <w:rPr>
                <w:rFonts w:ascii="Segoe UI" w:hAnsi="Segoe UI" w:cs="Segoe UI"/>
                <w:color w:val="0000FF"/>
                <w:szCs w:val="28"/>
                <w:u w:val="single"/>
              </w:rPr>
              <w:t>https://www.instagram.com/kadastr_kuban</w:t>
            </w:r>
          </w:p>
        </w:tc>
      </w:tr>
      <w:tr w:rsidR="007C6A7A" w:rsidRPr="004E64F4" w:rsidTr="00C97D13">
        <w:trPr>
          <w:trHeight w:val="609"/>
          <w:jc w:val="center"/>
        </w:trPr>
        <w:tc>
          <w:tcPr>
            <w:tcW w:w="774" w:type="dxa"/>
            <w:hideMark/>
          </w:tcPr>
          <w:p w:rsidR="007C6A7A" w:rsidRPr="004E64F4" w:rsidRDefault="007C6A7A" w:rsidP="00C97D13">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rPr>
              <w:drawing>
                <wp:inline distT="0" distB="0" distL="0" distR="0">
                  <wp:extent cx="357505" cy="357505"/>
                  <wp:effectExtent l="19050" t="0" r="4445" b="0"/>
                  <wp:docPr id="3"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2"/>
                          <a:srcRect/>
                          <a:stretch>
                            <a:fillRect/>
                          </a:stretch>
                        </pic:blipFill>
                        <pic:spPr bwMode="auto">
                          <a:xfrm>
                            <a:off x="0" y="0"/>
                            <a:ext cx="357505" cy="357505"/>
                          </a:xfrm>
                          <a:prstGeom prst="rect">
                            <a:avLst/>
                          </a:prstGeom>
                          <a:noFill/>
                          <a:ln w="9525">
                            <a:noFill/>
                            <a:miter lim="800000"/>
                            <a:headEnd/>
                            <a:tailEnd/>
                          </a:ln>
                        </pic:spPr>
                      </pic:pic>
                    </a:graphicData>
                  </a:graphic>
                </wp:inline>
              </w:drawing>
            </w:r>
          </w:p>
        </w:tc>
        <w:tc>
          <w:tcPr>
            <w:tcW w:w="4453" w:type="dxa"/>
            <w:hideMark/>
          </w:tcPr>
          <w:p w:rsidR="007C6A7A" w:rsidRPr="004E64F4" w:rsidRDefault="007C6A7A" w:rsidP="00C97D13">
            <w:pPr>
              <w:pStyle w:val="a4"/>
              <w:spacing w:before="0" w:beforeAutospacing="0" w:after="0" w:afterAutospacing="0"/>
              <w:contextualSpacing/>
              <w:rPr>
                <w:rFonts w:ascii="Segoe UI" w:hAnsi="Segoe UI" w:cs="Segoe UI"/>
                <w:color w:val="0000FF"/>
                <w:szCs w:val="28"/>
                <w:u w:val="single"/>
              </w:rPr>
            </w:pPr>
            <w:r w:rsidRPr="004E64F4">
              <w:rPr>
                <w:rFonts w:ascii="Segoe UI" w:hAnsi="Segoe UI" w:cs="Segoe UI"/>
                <w:color w:val="0000FF"/>
                <w:szCs w:val="28"/>
                <w:u w:val="single"/>
              </w:rPr>
              <w:t>https://twitter.com/Kadastr_Kuban</w:t>
            </w:r>
          </w:p>
        </w:tc>
        <w:tc>
          <w:tcPr>
            <w:tcW w:w="797" w:type="dxa"/>
            <w:hideMark/>
          </w:tcPr>
          <w:p w:rsidR="007C6A7A" w:rsidRPr="004E64F4" w:rsidRDefault="007C6A7A" w:rsidP="00C97D13">
            <w:pPr>
              <w:spacing w:after="0"/>
              <w:contextualSpacing/>
              <w:rPr>
                <w:rStyle w:val="a3"/>
                <w:rFonts w:ascii="Segoe UI" w:hAnsi="Segoe UI" w:cs="Segoe UI"/>
                <w:noProof/>
              </w:rPr>
            </w:pPr>
            <w:r>
              <w:rPr>
                <w:rFonts w:ascii="Segoe UI" w:hAnsi="Segoe UI" w:cs="Segoe UI"/>
                <w:noProof/>
                <w:color w:val="0000FF"/>
              </w:rPr>
              <w:drawing>
                <wp:inline distT="0" distB="0" distL="0" distR="0">
                  <wp:extent cx="357505" cy="357505"/>
                  <wp:effectExtent l="19050" t="0" r="4445" b="0"/>
                  <wp:docPr id="4"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3"/>
                          <a:srcRect/>
                          <a:stretch>
                            <a:fillRect/>
                          </a:stretch>
                        </pic:blipFill>
                        <pic:spPr bwMode="auto">
                          <a:xfrm>
                            <a:off x="0" y="0"/>
                            <a:ext cx="357505" cy="357505"/>
                          </a:xfrm>
                          <a:prstGeom prst="rect">
                            <a:avLst/>
                          </a:prstGeom>
                          <a:noFill/>
                          <a:ln w="9525">
                            <a:noFill/>
                            <a:miter lim="800000"/>
                            <a:headEnd/>
                            <a:tailEnd/>
                          </a:ln>
                        </pic:spPr>
                      </pic:pic>
                    </a:graphicData>
                  </a:graphic>
                </wp:inline>
              </w:drawing>
            </w:r>
          </w:p>
        </w:tc>
        <w:tc>
          <w:tcPr>
            <w:tcW w:w="4355" w:type="dxa"/>
            <w:hideMark/>
          </w:tcPr>
          <w:p w:rsidR="007C6A7A" w:rsidRPr="004E64F4" w:rsidRDefault="007C6A7A" w:rsidP="00C97D13">
            <w:pPr>
              <w:spacing w:after="0"/>
              <w:ind w:hanging="1650"/>
              <w:contextualSpacing/>
              <w:rPr>
                <w:rFonts w:ascii="Segoe UI" w:hAnsi="Segoe UI" w:cs="Segoe UI"/>
                <w:color w:val="0000FF"/>
                <w:szCs w:val="28"/>
                <w:u w:val="single"/>
              </w:rPr>
            </w:pPr>
            <w:r w:rsidRPr="004E64F4">
              <w:rPr>
                <w:rFonts w:ascii="Segoe UI" w:hAnsi="Segoe UI" w:cs="Segoe UI"/>
                <w:color w:val="0000FF"/>
                <w:szCs w:val="28"/>
                <w:u w:val="single"/>
              </w:rPr>
              <w:t>https://t.me/kadastr_kuban</w:t>
            </w:r>
          </w:p>
        </w:tc>
      </w:tr>
    </w:tbl>
    <w:p w:rsidR="00A80164" w:rsidRDefault="00A80164"/>
    <w:sectPr w:rsidR="00A80164" w:rsidSect="007908B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4324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908B1"/>
    <w:rsid w:val="007908B1"/>
    <w:rsid w:val="007C6A7A"/>
    <w:rsid w:val="00A80164"/>
    <w:rsid w:val="00C80C82"/>
    <w:rsid w:val="00F37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6F8"/>
  </w:style>
  <w:style w:type="paragraph" w:styleId="1">
    <w:name w:val="heading 1"/>
    <w:basedOn w:val="a"/>
    <w:link w:val="10"/>
    <w:uiPriority w:val="9"/>
    <w:qFormat/>
    <w:rsid w:val="007908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8B1"/>
    <w:rPr>
      <w:rFonts w:ascii="Times New Roman" w:eastAsia="Times New Roman" w:hAnsi="Times New Roman" w:cs="Times New Roman"/>
      <w:b/>
      <w:bCs/>
      <w:kern w:val="36"/>
      <w:sz w:val="48"/>
      <w:szCs w:val="48"/>
    </w:rPr>
  </w:style>
  <w:style w:type="character" w:styleId="a3">
    <w:name w:val="Hyperlink"/>
    <w:basedOn w:val="a0"/>
    <w:uiPriority w:val="99"/>
    <w:unhideWhenUsed/>
    <w:rsid w:val="007908B1"/>
    <w:rPr>
      <w:color w:val="0000FF"/>
      <w:u w:val="single"/>
    </w:rPr>
  </w:style>
  <w:style w:type="paragraph" w:styleId="a4">
    <w:name w:val="Normal (Web)"/>
    <w:basedOn w:val="a"/>
    <w:uiPriority w:val="99"/>
    <w:unhideWhenUsed/>
    <w:rsid w:val="007908B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Источник"/>
    <w:basedOn w:val="a"/>
    <w:uiPriority w:val="34"/>
    <w:qFormat/>
    <w:rsid w:val="00C80C82"/>
    <w:pPr>
      <w:spacing w:after="0" w:line="240" w:lineRule="auto"/>
      <w:ind w:left="720" w:firstLine="360"/>
      <w:contextualSpacing/>
    </w:pPr>
    <w:rPr>
      <w:rFonts w:ascii="Calibri" w:eastAsia="Calibri" w:hAnsi="Calibri" w:cs="Times New Roman"/>
      <w:lang w:val="en-US" w:eastAsia="en-US" w:bidi="en-US"/>
    </w:rPr>
  </w:style>
  <w:style w:type="paragraph" w:styleId="a6">
    <w:name w:val="No Spacing"/>
    <w:uiPriority w:val="1"/>
    <w:qFormat/>
    <w:rsid w:val="00C80C82"/>
    <w:pPr>
      <w:spacing w:after="0" w:line="240" w:lineRule="auto"/>
    </w:pPr>
  </w:style>
  <w:style w:type="paragraph" w:styleId="a7">
    <w:name w:val="Balloon Text"/>
    <w:basedOn w:val="a"/>
    <w:link w:val="a8"/>
    <w:uiPriority w:val="99"/>
    <w:semiHidden/>
    <w:unhideWhenUsed/>
    <w:rsid w:val="007C6A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6A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8364844">
      <w:bodyDiv w:val="1"/>
      <w:marLeft w:val="0"/>
      <w:marRight w:val="0"/>
      <w:marTop w:val="0"/>
      <w:marBottom w:val="0"/>
      <w:divBdr>
        <w:top w:val="none" w:sz="0" w:space="0" w:color="auto"/>
        <w:left w:val="none" w:sz="0" w:space="0" w:color="auto"/>
        <w:bottom w:val="none" w:sz="0" w:space="0" w:color="auto"/>
        <w:right w:val="none" w:sz="0" w:space="0" w:color="auto"/>
      </w:divBdr>
      <w:divsChild>
        <w:div w:id="1219777337">
          <w:marLeft w:val="-150"/>
          <w:marRight w:val="-150"/>
          <w:marTop w:val="0"/>
          <w:marBottom w:val="0"/>
          <w:divBdr>
            <w:top w:val="none" w:sz="0" w:space="0" w:color="auto"/>
            <w:left w:val="none" w:sz="0" w:space="0" w:color="auto"/>
            <w:bottom w:val="none" w:sz="0" w:space="0" w:color="auto"/>
            <w:right w:val="none" w:sz="0" w:space="0" w:color="auto"/>
          </w:divBdr>
          <w:divsChild>
            <w:div w:id="745879181">
              <w:marLeft w:val="2554"/>
              <w:marRight w:val="0"/>
              <w:marTop w:val="0"/>
              <w:marBottom w:val="0"/>
              <w:divBdr>
                <w:top w:val="none" w:sz="0" w:space="0" w:color="auto"/>
                <w:left w:val="none" w:sz="0" w:space="0" w:color="auto"/>
                <w:bottom w:val="none" w:sz="0" w:space="0" w:color="auto"/>
                <w:right w:val="none" w:sz="0" w:space="0" w:color="auto"/>
              </w:divBdr>
            </w:div>
          </w:divsChild>
        </w:div>
        <w:div w:id="243269844">
          <w:marLeft w:val="-150"/>
          <w:marRight w:val="-150"/>
          <w:marTop w:val="0"/>
          <w:marBottom w:val="0"/>
          <w:divBdr>
            <w:top w:val="none" w:sz="0" w:space="0" w:color="auto"/>
            <w:left w:val="none" w:sz="0" w:space="0" w:color="auto"/>
            <w:bottom w:val="none" w:sz="0" w:space="0" w:color="auto"/>
            <w:right w:val="none" w:sz="0" w:space="0" w:color="auto"/>
          </w:divBdr>
          <w:divsChild>
            <w:div w:id="15225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rosreestr.ru/"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fc.ru/"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press23@23.kadastr.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user2142</dc:creator>
  <cp:keywords/>
  <dc:description/>
  <cp:lastModifiedBy>user2142</cp:lastModifiedBy>
  <cp:revision>3</cp:revision>
  <dcterms:created xsi:type="dcterms:W3CDTF">2020-06-17T14:11:00Z</dcterms:created>
  <dcterms:modified xsi:type="dcterms:W3CDTF">2020-06-23T06:29:00Z</dcterms:modified>
</cp:coreProperties>
</file>