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B3" w:rsidRDefault="00530AB3" w:rsidP="00530AB3">
      <w:pPr>
        <w:spacing w:after="0" w:line="240" w:lineRule="auto"/>
        <w:jc w:val="right"/>
        <w:rPr>
          <w:rFonts w:ascii="Segoe UI" w:hAnsi="Segoe UI" w:cs="Segoe UI"/>
          <w:b/>
          <w:sz w:val="28"/>
          <w:szCs w:val="32"/>
        </w:rPr>
      </w:pPr>
      <w:r w:rsidRPr="00530AB3">
        <w:rPr>
          <w:rFonts w:ascii="Segoe UI" w:hAnsi="Segoe UI" w:cs="Segoe UI"/>
          <w:b/>
          <w:sz w:val="28"/>
          <w:szCs w:val="32"/>
        </w:rPr>
        <w:t>ПРЕСС-РЕЛИЗ</w:t>
      </w:r>
    </w:p>
    <w:p w:rsidR="00530AB3" w:rsidRPr="00530AB3" w:rsidRDefault="00530AB3" w:rsidP="00530AB3">
      <w:pPr>
        <w:spacing w:after="0" w:line="240" w:lineRule="auto"/>
        <w:jc w:val="right"/>
        <w:rPr>
          <w:rFonts w:ascii="Segoe UI" w:hAnsi="Segoe UI" w:cs="Segoe UI"/>
          <w:b/>
          <w:sz w:val="28"/>
          <w:szCs w:val="32"/>
        </w:rPr>
      </w:pPr>
    </w:p>
    <w:p w:rsidR="00A94387" w:rsidRPr="00530AB3" w:rsidRDefault="00530AB3" w:rsidP="004D0716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530AB3">
        <w:rPr>
          <w:rFonts w:ascii="Segoe UI" w:hAnsi="Segoe UI" w:cs="Segoe UI"/>
          <w:b/>
          <w:sz w:val="32"/>
          <w:szCs w:val="32"/>
        </w:rPr>
        <w:t xml:space="preserve">Кадастровая палата разъясняет, как исправить ошибку в сведениях ЕГРН </w:t>
      </w:r>
    </w:p>
    <w:p w:rsidR="004D0716" w:rsidRDefault="004D0716" w:rsidP="004D0716">
      <w:pPr>
        <w:spacing w:after="0" w:line="240" w:lineRule="auto"/>
        <w:jc w:val="center"/>
        <w:rPr>
          <w:rFonts w:ascii="Segoe UI" w:hAnsi="Segoe UI" w:cs="Segoe UI"/>
          <w:sz w:val="28"/>
          <w:szCs w:val="32"/>
        </w:rPr>
      </w:pPr>
    </w:p>
    <w:p w:rsidR="00A94387" w:rsidRDefault="00530AB3" w:rsidP="00A94387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32"/>
        </w:rPr>
      </w:pPr>
      <w:r w:rsidRPr="00530AB3">
        <w:rPr>
          <w:rFonts w:ascii="Segoe UI" w:hAnsi="Segoe UI" w:cs="Segoe UI"/>
          <w:sz w:val="28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10795</wp:posOffset>
            </wp:positionV>
            <wp:extent cx="2469515" cy="685800"/>
            <wp:effectExtent l="0" t="0" r="698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87" w:rsidRPr="00A94387">
        <w:rPr>
          <w:rFonts w:ascii="Segoe UI" w:hAnsi="Segoe UI" w:cs="Segoe UI"/>
          <w:sz w:val="28"/>
          <w:szCs w:val="32"/>
        </w:rPr>
        <w:t xml:space="preserve">Одной из кадастровых процедур, осуществляемых органом регистрации прав, является исправление ошибок в сведениях Единого государственного реестра недвижимости (ЕГРН). </w:t>
      </w:r>
      <w:proofErr w:type="gramStart"/>
      <w:r w:rsidR="00A94387" w:rsidRPr="00A94387">
        <w:rPr>
          <w:rFonts w:ascii="Segoe UI" w:hAnsi="Segoe UI" w:cs="Segoe UI"/>
          <w:sz w:val="28"/>
          <w:szCs w:val="32"/>
        </w:rPr>
        <w:t>Согласно статье 61 Федерального закона от 13.07.2015 № 218-ФЗ «О государственной регистрации недвижимости» техническая ошибка – это ошибка, допущенная органом регистрации прав при осуществлении государственного кадастрового учета и (или) государственной регистрации прав и приведшая к несоответствию сведений, содержащихся в ЕГРН, сведениям, содержащимся в документах, на основании которых вносились сведения в ЕГРН (описка, опечатка, грамматическая или арифметическая ошибки).</w:t>
      </w:r>
      <w:proofErr w:type="gramEnd"/>
    </w:p>
    <w:p w:rsidR="00A94387" w:rsidRPr="00A94387" w:rsidRDefault="00262FA8" w:rsidP="00A94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8"/>
          <w:szCs w:val="32"/>
        </w:rPr>
      </w:pPr>
      <w:r>
        <w:rPr>
          <w:rFonts w:ascii="Segoe UI" w:hAnsi="Segoe UI" w:cs="Segoe UI"/>
          <w:sz w:val="28"/>
          <w:szCs w:val="32"/>
        </w:rPr>
        <w:t>К техническим</w:t>
      </w:r>
      <w:r w:rsidR="00530AB3">
        <w:rPr>
          <w:rFonts w:ascii="Segoe UI" w:hAnsi="Segoe UI" w:cs="Segoe UI"/>
          <w:sz w:val="28"/>
          <w:szCs w:val="32"/>
        </w:rPr>
        <w:t xml:space="preserve"> ошибкам</w:t>
      </w:r>
      <w:r>
        <w:rPr>
          <w:rFonts w:ascii="Segoe UI" w:hAnsi="Segoe UI" w:cs="Segoe UI"/>
          <w:sz w:val="28"/>
          <w:szCs w:val="32"/>
        </w:rPr>
        <w:t xml:space="preserve"> в ЕГРН относятся также ошибки, возникшие </w:t>
      </w:r>
      <w:r w:rsidR="00A94387" w:rsidRPr="00A94387">
        <w:rPr>
          <w:rFonts w:ascii="Segoe UI" w:hAnsi="Segoe UI" w:cs="Segoe UI"/>
          <w:sz w:val="28"/>
          <w:szCs w:val="32"/>
        </w:rPr>
        <w:t xml:space="preserve">в результате некорректной передачи данных об объектах недвижимости из баз данных органов технической инвентаризации и органов государственной власти. </w:t>
      </w:r>
    </w:p>
    <w:p w:rsidR="00A94387" w:rsidRDefault="00131A03" w:rsidP="00342965">
      <w:pPr>
        <w:pStyle w:val="ConsPlusNormal"/>
        <w:ind w:firstLine="540"/>
        <w:jc w:val="both"/>
        <w:rPr>
          <w:rFonts w:ascii="Segoe UI" w:eastAsiaTheme="minorHAnsi" w:hAnsi="Segoe UI" w:cs="Segoe UI"/>
          <w:sz w:val="28"/>
          <w:szCs w:val="32"/>
          <w:lang w:eastAsia="en-US"/>
        </w:rPr>
      </w:pPr>
      <w:r w:rsidRPr="00764138">
        <w:rPr>
          <w:rFonts w:ascii="Segoe UI" w:eastAsiaTheme="minorHAnsi" w:hAnsi="Segoe UI" w:cs="Segoe UI"/>
          <w:sz w:val="28"/>
          <w:szCs w:val="32"/>
          <w:lang w:eastAsia="en-US"/>
        </w:rPr>
        <w:t xml:space="preserve">Техническая ошибка </w:t>
      </w:r>
      <w:r w:rsidR="00A94387" w:rsidRPr="00764138">
        <w:rPr>
          <w:rFonts w:ascii="Segoe UI" w:eastAsiaTheme="minorHAnsi" w:hAnsi="Segoe UI" w:cs="Segoe UI"/>
          <w:sz w:val="28"/>
          <w:szCs w:val="32"/>
          <w:lang w:eastAsia="en-US"/>
        </w:rPr>
        <w:t>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либо на основании вступившего в законную силу решения суда об исправлении технической ошибки. Исправление технической ошибки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</w:t>
      </w:r>
    </w:p>
    <w:p w:rsidR="00820A4A" w:rsidRPr="007742D5" w:rsidRDefault="008F36B0" w:rsidP="00820A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8"/>
          <w:szCs w:val="32"/>
        </w:rPr>
      </w:pPr>
      <w:r>
        <w:rPr>
          <w:rFonts w:ascii="Segoe UI" w:hAnsi="Segoe UI" w:cs="Segoe UI"/>
          <w:sz w:val="28"/>
          <w:szCs w:val="32"/>
        </w:rPr>
        <w:t>В том случае</w:t>
      </w:r>
      <w:r w:rsidR="00510A2F">
        <w:rPr>
          <w:rFonts w:ascii="Segoe UI" w:hAnsi="Segoe UI" w:cs="Segoe UI"/>
          <w:sz w:val="28"/>
          <w:szCs w:val="32"/>
        </w:rPr>
        <w:t>,</w:t>
      </w:r>
      <w:r>
        <w:rPr>
          <w:rFonts w:ascii="Segoe UI" w:hAnsi="Segoe UI" w:cs="Segoe UI"/>
          <w:sz w:val="28"/>
          <w:szCs w:val="32"/>
        </w:rPr>
        <w:t xml:space="preserve"> </w:t>
      </w:r>
      <w:r w:rsidRPr="001412E2">
        <w:rPr>
          <w:rFonts w:ascii="Segoe UI" w:hAnsi="Segoe UI" w:cs="Segoe UI"/>
          <w:sz w:val="28"/>
          <w:szCs w:val="32"/>
        </w:rPr>
        <w:t xml:space="preserve">если </w:t>
      </w:r>
      <w:r w:rsidR="001412E2">
        <w:rPr>
          <w:rFonts w:ascii="Segoe UI" w:hAnsi="Segoe UI" w:cs="Segoe UI"/>
          <w:sz w:val="28"/>
          <w:szCs w:val="32"/>
        </w:rPr>
        <w:t>обнаруж</w:t>
      </w:r>
      <w:r w:rsidR="00820A4A">
        <w:rPr>
          <w:rFonts w:ascii="Segoe UI" w:hAnsi="Segoe UI" w:cs="Segoe UI"/>
          <w:sz w:val="28"/>
          <w:szCs w:val="32"/>
        </w:rPr>
        <w:t>ена</w:t>
      </w:r>
      <w:r w:rsidR="001412E2">
        <w:rPr>
          <w:rFonts w:ascii="Segoe UI" w:hAnsi="Segoe UI" w:cs="Segoe UI"/>
          <w:sz w:val="28"/>
          <w:szCs w:val="32"/>
        </w:rPr>
        <w:t xml:space="preserve"> техническ</w:t>
      </w:r>
      <w:r w:rsidR="00820A4A">
        <w:rPr>
          <w:rFonts w:ascii="Segoe UI" w:hAnsi="Segoe UI" w:cs="Segoe UI"/>
          <w:sz w:val="28"/>
          <w:szCs w:val="32"/>
        </w:rPr>
        <w:t>ая</w:t>
      </w:r>
      <w:r w:rsidR="001412E2">
        <w:rPr>
          <w:rFonts w:ascii="Segoe UI" w:hAnsi="Segoe UI" w:cs="Segoe UI"/>
          <w:sz w:val="28"/>
          <w:szCs w:val="32"/>
        </w:rPr>
        <w:t xml:space="preserve"> ошибк</w:t>
      </w:r>
      <w:r w:rsidR="00820A4A">
        <w:rPr>
          <w:rFonts w:ascii="Segoe UI" w:hAnsi="Segoe UI" w:cs="Segoe UI"/>
          <w:sz w:val="28"/>
          <w:szCs w:val="32"/>
        </w:rPr>
        <w:t>а</w:t>
      </w:r>
      <w:r w:rsidR="001412E2">
        <w:rPr>
          <w:rFonts w:ascii="Segoe UI" w:hAnsi="Segoe UI" w:cs="Segoe UI"/>
          <w:sz w:val="28"/>
          <w:szCs w:val="32"/>
        </w:rPr>
        <w:t xml:space="preserve"> в полученной выписке из ЕГРН</w:t>
      </w:r>
      <w:r w:rsidR="00A94387" w:rsidRPr="001412E2">
        <w:rPr>
          <w:rFonts w:ascii="Segoe UI" w:hAnsi="Segoe UI" w:cs="Segoe UI"/>
          <w:sz w:val="28"/>
          <w:szCs w:val="32"/>
        </w:rPr>
        <w:t xml:space="preserve"> </w:t>
      </w:r>
      <w:r w:rsidR="007742D5">
        <w:rPr>
          <w:rFonts w:ascii="Segoe UI" w:hAnsi="Segoe UI" w:cs="Segoe UI"/>
          <w:sz w:val="28"/>
          <w:szCs w:val="32"/>
        </w:rPr>
        <w:t>на объект недвижимости</w:t>
      </w:r>
      <w:r w:rsidR="008E3C39">
        <w:rPr>
          <w:rFonts w:ascii="Segoe UI" w:hAnsi="Segoe UI" w:cs="Segoe UI"/>
          <w:sz w:val="28"/>
          <w:szCs w:val="32"/>
        </w:rPr>
        <w:t xml:space="preserve">, </w:t>
      </w:r>
      <w:r w:rsidR="007742D5" w:rsidRPr="00131A03">
        <w:rPr>
          <w:rFonts w:ascii="Segoe UI" w:hAnsi="Segoe UI" w:cs="Segoe UI"/>
          <w:sz w:val="28"/>
          <w:szCs w:val="32"/>
        </w:rPr>
        <w:t xml:space="preserve">любые заинтересованные лица могут обратиться </w:t>
      </w:r>
      <w:r w:rsidR="00820A4A" w:rsidRPr="00764138">
        <w:rPr>
          <w:rFonts w:ascii="Segoe UI" w:hAnsi="Segoe UI" w:cs="Segoe UI"/>
          <w:sz w:val="28"/>
          <w:szCs w:val="32"/>
        </w:rPr>
        <w:t>в многофункциональн</w:t>
      </w:r>
      <w:r w:rsidR="00820A4A">
        <w:rPr>
          <w:rFonts w:ascii="Segoe UI" w:hAnsi="Segoe UI" w:cs="Segoe UI"/>
          <w:sz w:val="28"/>
          <w:szCs w:val="32"/>
        </w:rPr>
        <w:t>ый центр по предоставлению государственных и муниципальных услуг</w:t>
      </w:r>
      <w:r w:rsidR="00820A4A" w:rsidRPr="00131A03">
        <w:rPr>
          <w:rFonts w:ascii="Segoe UI" w:hAnsi="Segoe UI" w:cs="Segoe UI"/>
          <w:sz w:val="28"/>
          <w:szCs w:val="32"/>
        </w:rPr>
        <w:t xml:space="preserve"> с заявлением об исправлении технических ошибок в записях ЕГРН</w:t>
      </w:r>
      <w:r w:rsidR="00820A4A">
        <w:rPr>
          <w:rFonts w:ascii="Segoe UI" w:hAnsi="Segoe UI" w:cs="Segoe UI"/>
          <w:sz w:val="28"/>
          <w:szCs w:val="32"/>
        </w:rPr>
        <w:t>. При этом рекомендуется</w:t>
      </w:r>
      <w:r w:rsidR="00820A4A" w:rsidRPr="003F011B">
        <w:rPr>
          <w:rFonts w:ascii="Segoe UI" w:hAnsi="Segoe UI" w:cs="Segoe UI"/>
          <w:sz w:val="28"/>
          <w:szCs w:val="32"/>
        </w:rPr>
        <w:t xml:space="preserve"> прилож</w:t>
      </w:r>
      <w:r w:rsidR="00820A4A">
        <w:rPr>
          <w:rFonts w:ascii="Segoe UI" w:hAnsi="Segoe UI" w:cs="Segoe UI"/>
          <w:sz w:val="28"/>
          <w:szCs w:val="32"/>
        </w:rPr>
        <w:t>ить</w:t>
      </w:r>
      <w:r w:rsidR="00820A4A" w:rsidRPr="003F011B">
        <w:rPr>
          <w:rFonts w:ascii="Segoe UI" w:hAnsi="Segoe UI" w:cs="Segoe UI"/>
          <w:sz w:val="28"/>
          <w:szCs w:val="32"/>
        </w:rPr>
        <w:t xml:space="preserve"> </w:t>
      </w:r>
      <w:r w:rsidR="00820A4A">
        <w:rPr>
          <w:rFonts w:ascii="Segoe UI" w:hAnsi="Segoe UI" w:cs="Segoe UI"/>
          <w:sz w:val="28"/>
          <w:szCs w:val="32"/>
        </w:rPr>
        <w:t>документы, подтверждающие наличие технических ошибок.</w:t>
      </w:r>
      <w:r w:rsidR="00820A4A">
        <w:rPr>
          <w:rFonts w:ascii="Segoe UI" w:hAnsi="Segoe UI" w:cs="Segoe UI"/>
          <w:sz w:val="28"/>
          <w:szCs w:val="28"/>
        </w:rPr>
        <w:t xml:space="preserve"> </w:t>
      </w:r>
    </w:p>
    <w:p w:rsidR="00820A4A" w:rsidRPr="007742D5" w:rsidRDefault="00820A4A" w:rsidP="00342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8"/>
          <w:szCs w:val="32"/>
        </w:rPr>
      </w:pPr>
      <w:r>
        <w:rPr>
          <w:rFonts w:ascii="Segoe UI" w:hAnsi="Segoe UI" w:cs="Segoe UI"/>
          <w:sz w:val="28"/>
          <w:szCs w:val="32"/>
        </w:rPr>
        <w:t xml:space="preserve">Кроме того, обращение о проверке наличия ошибок в ЕГРН может быть подано </w:t>
      </w:r>
      <w:r w:rsidR="003F011B">
        <w:rPr>
          <w:rFonts w:ascii="Segoe UI" w:hAnsi="Segoe UI" w:cs="Segoe UI"/>
          <w:sz w:val="28"/>
          <w:szCs w:val="32"/>
        </w:rPr>
        <w:t xml:space="preserve">в </w:t>
      </w:r>
      <w:r w:rsidR="00530AB3">
        <w:rPr>
          <w:rFonts w:ascii="Segoe UI" w:hAnsi="Segoe UI" w:cs="Segoe UI"/>
          <w:sz w:val="28"/>
          <w:szCs w:val="32"/>
        </w:rPr>
        <w:t>Кадастровую палату</w:t>
      </w:r>
      <w:r w:rsidR="003F011B" w:rsidRPr="003F011B">
        <w:rPr>
          <w:rFonts w:ascii="Segoe UI" w:hAnsi="Segoe UI" w:cs="Segoe UI"/>
          <w:sz w:val="28"/>
          <w:szCs w:val="32"/>
        </w:rPr>
        <w:t xml:space="preserve"> по Краснодарскому краю </w:t>
      </w:r>
      <w:r w:rsidR="003F011B">
        <w:rPr>
          <w:rFonts w:ascii="Segoe UI" w:hAnsi="Segoe UI" w:cs="Segoe UI"/>
          <w:sz w:val="28"/>
          <w:szCs w:val="32"/>
        </w:rPr>
        <w:t>(</w:t>
      </w:r>
      <w:r w:rsidR="008E3C39">
        <w:rPr>
          <w:rFonts w:ascii="Segoe UI" w:hAnsi="Segoe UI" w:cs="Segoe UI"/>
          <w:sz w:val="28"/>
          <w:szCs w:val="32"/>
        </w:rPr>
        <w:t>почтой</w:t>
      </w:r>
      <w:r w:rsidR="003F011B" w:rsidRPr="003F011B">
        <w:rPr>
          <w:rFonts w:ascii="Segoe UI" w:hAnsi="Segoe UI" w:cs="Segoe UI"/>
          <w:sz w:val="28"/>
          <w:szCs w:val="32"/>
        </w:rPr>
        <w:t xml:space="preserve"> по адресу: 350018, Краснодарский край, г. Краснодар, ул. </w:t>
      </w:r>
      <w:proofErr w:type="spellStart"/>
      <w:r w:rsidR="003F011B" w:rsidRPr="003F011B">
        <w:rPr>
          <w:rFonts w:ascii="Segoe UI" w:hAnsi="Segoe UI" w:cs="Segoe UI"/>
          <w:sz w:val="28"/>
          <w:szCs w:val="32"/>
        </w:rPr>
        <w:t>Сормовская</w:t>
      </w:r>
      <w:proofErr w:type="spellEnd"/>
      <w:r w:rsidR="003F011B" w:rsidRPr="003F011B">
        <w:rPr>
          <w:rFonts w:ascii="Segoe UI" w:hAnsi="Segoe UI" w:cs="Segoe UI"/>
          <w:sz w:val="28"/>
          <w:szCs w:val="32"/>
        </w:rPr>
        <w:t xml:space="preserve">, 3, </w:t>
      </w:r>
      <w:r w:rsidR="008E3C39">
        <w:rPr>
          <w:rFonts w:ascii="Segoe UI" w:hAnsi="Segoe UI" w:cs="Segoe UI"/>
          <w:sz w:val="28"/>
          <w:szCs w:val="32"/>
        </w:rPr>
        <w:t>или в электронном виде</w:t>
      </w:r>
      <w:r w:rsidR="003F011B" w:rsidRPr="003F011B">
        <w:rPr>
          <w:rFonts w:ascii="Segoe UI" w:hAnsi="Segoe UI" w:cs="Segoe UI"/>
          <w:sz w:val="28"/>
          <w:szCs w:val="32"/>
        </w:rPr>
        <w:t xml:space="preserve"> </w:t>
      </w:r>
      <w:r w:rsidR="00764138">
        <w:rPr>
          <w:rFonts w:ascii="Segoe UI" w:hAnsi="Segoe UI" w:cs="Segoe UI"/>
          <w:sz w:val="28"/>
          <w:szCs w:val="32"/>
        </w:rPr>
        <w:t>на</w:t>
      </w:r>
      <w:r w:rsidR="003F011B" w:rsidRPr="003F011B">
        <w:rPr>
          <w:rFonts w:ascii="Segoe UI" w:hAnsi="Segoe UI" w:cs="Segoe UI"/>
          <w:sz w:val="28"/>
          <w:szCs w:val="32"/>
        </w:rPr>
        <w:t xml:space="preserve"> </w:t>
      </w:r>
      <w:proofErr w:type="gramStart"/>
      <w:r w:rsidR="003F011B" w:rsidRPr="003F011B">
        <w:rPr>
          <w:rFonts w:ascii="Segoe UI" w:hAnsi="Segoe UI" w:cs="Segoe UI"/>
          <w:sz w:val="28"/>
          <w:szCs w:val="32"/>
        </w:rPr>
        <w:t>интернет–сайт</w:t>
      </w:r>
      <w:r w:rsidR="00764138">
        <w:rPr>
          <w:rFonts w:ascii="Segoe UI" w:hAnsi="Segoe UI" w:cs="Segoe UI"/>
          <w:sz w:val="28"/>
          <w:szCs w:val="32"/>
        </w:rPr>
        <w:t>е</w:t>
      </w:r>
      <w:proofErr w:type="gramEnd"/>
      <w:r w:rsidR="003F011B" w:rsidRPr="003F011B">
        <w:rPr>
          <w:rFonts w:ascii="Segoe UI" w:hAnsi="Segoe UI" w:cs="Segoe UI"/>
          <w:sz w:val="28"/>
          <w:szCs w:val="32"/>
        </w:rPr>
        <w:t xml:space="preserve"> </w:t>
      </w:r>
      <w:hyperlink r:id="rId5" w:history="1">
        <w:r w:rsidR="003F011B" w:rsidRPr="0047337A">
          <w:rPr>
            <w:rStyle w:val="a3"/>
            <w:rFonts w:ascii="Segoe UI" w:hAnsi="Segoe UI" w:cs="Segoe UI"/>
            <w:sz w:val="28"/>
            <w:szCs w:val="32"/>
          </w:rPr>
          <w:t>http://www.kadastr.ru</w:t>
        </w:r>
      </w:hyperlink>
      <w:r w:rsidR="003F011B" w:rsidRPr="003F011B">
        <w:rPr>
          <w:rFonts w:ascii="Segoe UI" w:hAnsi="Segoe UI" w:cs="Segoe UI"/>
          <w:sz w:val="28"/>
          <w:szCs w:val="32"/>
        </w:rPr>
        <w:t>)</w:t>
      </w:r>
      <w:r>
        <w:rPr>
          <w:rFonts w:ascii="Segoe UI" w:hAnsi="Segoe UI" w:cs="Segoe UI"/>
          <w:sz w:val="28"/>
          <w:szCs w:val="32"/>
        </w:rPr>
        <w:t xml:space="preserve">. </w:t>
      </w:r>
    </w:p>
    <w:p w:rsidR="00530AB3" w:rsidRDefault="00530AB3" w:rsidP="00530AB3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lastRenderedPageBreak/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  <w:szCs w:val="28"/>
        </w:rPr>
        <w:t>________________</w:t>
      </w:r>
    </w:p>
    <w:p w:rsidR="00530AB3" w:rsidRDefault="00530AB3" w:rsidP="00530AB3">
      <w:pPr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Начальник отдела нормализации баз данных</w:t>
      </w:r>
    </w:p>
    <w:p w:rsidR="00530AB3" w:rsidRDefault="00530AB3" w:rsidP="00530AB3">
      <w:pPr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Владимир Александрович Шмелев</w:t>
      </w:r>
    </w:p>
    <w:p w:rsidR="00530AB3" w:rsidRPr="00A74EA7" w:rsidRDefault="00530AB3" w:rsidP="00530AB3">
      <w:pPr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</w:p>
    <w:p w:rsidR="00530AB3" w:rsidRDefault="00530AB3" w:rsidP="00530AB3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530AB3" w:rsidRDefault="00530AB3" w:rsidP="00530AB3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530AB3" w:rsidRDefault="00530AB3" w:rsidP="00530AB3">
      <w:pPr>
        <w:pStyle w:val="a6"/>
        <w:spacing w:before="0" w:beforeAutospacing="0" w:after="0" w:afterAutospacing="0"/>
        <w:rPr>
          <w:rStyle w:val="a3"/>
          <w:rFonts w:eastAsiaTheme="minorEastAsia"/>
          <w:sz w:val="22"/>
          <w:szCs w:val="22"/>
        </w:rPr>
      </w:pPr>
    </w:p>
    <w:tbl>
      <w:tblPr>
        <w:tblStyle w:val="a7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530AB3" w:rsidTr="00190437">
        <w:trPr>
          <w:jc w:val="center"/>
        </w:trPr>
        <w:tc>
          <w:tcPr>
            <w:tcW w:w="774" w:type="dxa"/>
            <w:hideMark/>
          </w:tcPr>
          <w:p w:rsidR="00530AB3" w:rsidRDefault="00530AB3" w:rsidP="00190437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30AB3" w:rsidRDefault="00530AB3" w:rsidP="00190437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8" w:history="1">
              <w:r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530AB3" w:rsidRDefault="00530AB3" w:rsidP="00190437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530AB3" w:rsidRDefault="00530AB3" w:rsidP="00190437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530AB3" w:rsidTr="00190437">
        <w:trPr>
          <w:jc w:val="center"/>
        </w:trPr>
        <w:tc>
          <w:tcPr>
            <w:tcW w:w="774" w:type="dxa"/>
            <w:hideMark/>
          </w:tcPr>
          <w:p w:rsidR="00530AB3" w:rsidRDefault="00530AB3" w:rsidP="00190437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30AB3" w:rsidRDefault="00530AB3" w:rsidP="00190437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530AB3" w:rsidRDefault="00530AB3" w:rsidP="00190437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530AB3" w:rsidRDefault="00530AB3" w:rsidP="00190437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A94387" w:rsidRPr="003F011B" w:rsidRDefault="00A94387" w:rsidP="003F011B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32"/>
        </w:rPr>
      </w:pPr>
    </w:p>
    <w:sectPr w:rsidR="00A94387" w:rsidRPr="003F011B" w:rsidSect="00530A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6139"/>
    <w:rsid w:val="00020815"/>
    <w:rsid w:val="00053C7A"/>
    <w:rsid w:val="0006288E"/>
    <w:rsid w:val="00094434"/>
    <w:rsid w:val="000A23B1"/>
    <w:rsid w:val="000B5F94"/>
    <w:rsid w:val="000F5771"/>
    <w:rsid w:val="0010102A"/>
    <w:rsid w:val="00131A03"/>
    <w:rsid w:val="001412E2"/>
    <w:rsid w:val="00212499"/>
    <w:rsid w:val="00227C40"/>
    <w:rsid w:val="00260E36"/>
    <w:rsid w:val="00262FA8"/>
    <w:rsid w:val="0027501F"/>
    <w:rsid w:val="00275BA9"/>
    <w:rsid w:val="002900A6"/>
    <w:rsid w:val="00291F30"/>
    <w:rsid w:val="002D26E1"/>
    <w:rsid w:val="002F54BD"/>
    <w:rsid w:val="0030601C"/>
    <w:rsid w:val="00331B12"/>
    <w:rsid w:val="00342965"/>
    <w:rsid w:val="00361E39"/>
    <w:rsid w:val="003746BD"/>
    <w:rsid w:val="003C1EE8"/>
    <w:rsid w:val="003D4AFE"/>
    <w:rsid w:val="003F011B"/>
    <w:rsid w:val="00405747"/>
    <w:rsid w:val="00463502"/>
    <w:rsid w:val="004643F5"/>
    <w:rsid w:val="00472E72"/>
    <w:rsid w:val="00484E55"/>
    <w:rsid w:val="004A1BA6"/>
    <w:rsid w:val="004B5433"/>
    <w:rsid w:val="004C6249"/>
    <w:rsid w:val="004D0716"/>
    <w:rsid w:val="004F7D8C"/>
    <w:rsid w:val="00510A2F"/>
    <w:rsid w:val="00530AB3"/>
    <w:rsid w:val="005622EC"/>
    <w:rsid w:val="005625F4"/>
    <w:rsid w:val="005D325D"/>
    <w:rsid w:val="0061605A"/>
    <w:rsid w:val="00686139"/>
    <w:rsid w:val="006E5DBB"/>
    <w:rsid w:val="0071043E"/>
    <w:rsid w:val="00764138"/>
    <w:rsid w:val="007742D5"/>
    <w:rsid w:val="007C7F03"/>
    <w:rsid w:val="00820A4A"/>
    <w:rsid w:val="00845B1B"/>
    <w:rsid w:val="00877146"/>
    <w:rsid w:val="008E3C39"/>
    <w:rsid w:val="008F36B0"/>
    <w:rsid w:val="00916AE3"/>
    <w:rsid w:val="009217DD"/>
    <w:rsid w:val="00931617"/>
    <w:rsid w:val="009A077E"/>
    <w:rsid w:val="00A06AE5"/>
    <w:rsid w:val="00A21C4B"/>
    <w:rsid w:val="00A3605A"/>
    <w:rsid w:val="00A94387"/>
    <w:rsid w:val="00AD0398"/>
    <w:rsid w:val="00AD5306"/>
    <w:rsid w:val="00AE5A7F"/>
    <w:rsid w:val="00B249A4"/>
    <w:rsid w:val="00B869E6"/>
    <w:rsid w:val="00CA3AEB"/>
    <w:rsid w:val="00CD257E"/>
    <w:rsid w:val="00CE1820"/>
    <w:rsid w:val="00D06AC4"/>
    <w:rsid w:val="00D54FD0"/>
    <w:rsid w:val="00D56503"/>
    <w:rsid w:val="00D83FFE"/>
    <w:rsid w:val="00DC2067"/>
    <w:rsid w:val="00DF2BDA"/>
    <w:rsid w:val="00E27BD3"/>
    <w:rsid w:val="00EF6847"/>
    <w:rsid w:val="00F15BBC"/>
    <w:rsid w:val="00F33926"/>
    <w:rsid w:val="00F7009B"/>
    <w:rsid w:val="00F802E8"/>
    <w:rsid w:val="00FA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3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30A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://www.kadastr.ru" TargetMode="External"/><Relationship Id="rId15" Type="http://schemas.microsoft.com/office/2011/relationships/people" Target="peop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user2142</cp:lastModifiedBy>
  <cp:revision>5</cp:revision>
  <dcterms:created xsi:type="dcterms:W3CDTF">2020-06-19T06:20:00Z</dcterms:created>
  <dcterms:modified xsi:type="dcterms:W3CDTF">2020-06-22T13:56:00Z</dcterms:modified>
</cp:coreProperties>
</file>