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B" w:rsidRPr="00DA664B" w:rsidRDefault="00DA664B" w:rsidP="00DA664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DA664B" w:rsidRPr="00DA664B" w:rsidRDefault="00DA664B" w:rsidP="00DA664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2B5E2F" w:rsidRPr="002B5E2F" w:rsidRDefault="002B5E2F" w:rsidP="002B5E2F">
      <w:pPr>
        <w:jc w:val="center"/>
        <w:rPr>
          <w:rFonts w:ascii="Segoe UI" w:hAnsi="Segoe UI" w:cs="Segoe UI"/>
          <w:b/>
          <w:sz w:val="32"/>
          <w:szCs w:val="32"/>
        </w:rPr>
      </w:pPr>
      <w:r w:rsidRPr="002B5E2F">
        <w:rPr>
          <w:rFonts w:ascii="Segoe UI" w:hAnsi="Segoe UI" w:cs="Segoe UI"/>
          <w:b/>
          <w:sz w:val="32"/>
          <w:szCs w:val="32"/>
        </w:rPr>
        <w:t>За консультацией в Кадастровую палату обратилось около 2000 человек</w:t>
      </w:r>
    </w:p>
    <w:p w:rsidR="009A11DB" w:rsidRPr="009A11DB" w:rsidRDefault="001535D6" w:rsidP="009A11D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15875</wp:posOffset>
            </wp:positionV>
            <wp:extent cx="3618865" cy="1623695"/>
            <wp:effectExtent l="0" t="0" r="635" b="0"/>
            <wp:wrapTight wrapText="bothSides">
              <wp:wrapPolygon edited="0">
                <wp:start x="0" y="0"/>
                <wp:lineTo x="0" y="21287"/>
                <wp:lineTo x="21490" y="21287"/>
                <wp:lineTo x="21490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1DB" w:rsidRPr="009A11DB">
        <w:rPr>
          <w:rFonts w:ascii="Segoe UI" w:eastAsia="Times New Roman" w:hAnsi="Segoe UI" w:cs="Segoe UI"/>
          <w:color w:val="000000"/>
          <w:sz w:val="28"/>
          <w:szCs w:val="28"/>
        </w:rPr>
        <w:t>Консультационные услуги по вопросам оборота недвижимости предоставляются Кадастровой палатой с ноября 2017 года. При этом наибольшим спросом у жителей Краснодарского края пользуются консультации по подготовке проектов договоров в простой письменной форме, и интерес к данной услуге постоянно растет.</w:t>
      </w:r>
    </w:p>
    <w:p w:rsidR="009A11DB" w:rsidRPr="009A11DB" w:rsidRDefault="009A11DB" w:rsidP="009A11DB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</w:rPr>
      </w:pPr>
      <w:r w:rsidRPr="009A11DB">
        <w:rPr>
          <w:rFonts w:ascii="Segoe UI" w:eastAsia="Times New Roman" w:hAnsi="Segoe UI" w:cs="Segoe UI"/>
          <w:sz w:val="28"/>
          <w:szCs w:val="28"/>
        </w:rPr>
        <w:t>Консультационные услуги Кадастровой палаты включают в себя устные или письменные консультации по вопросам оборота недвижимости, в том числе с составлением письменной резолюции, подготовку проектов договоров в простой письменной форме, помощь в формировании пакета документов и предоставляются как для физических, так и юридических лиц.</w:t>
      </w:r>
    </w:p>
    <w:p w:rsidR="009A11DB" w:rsidRPr="009A11DB" w:rsidRDefault="009A11DB" w:rsidP="009A11DB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</w:rPr>
      </w:pPr>
      <w:r w:rsidRPr="009A11DB">
        <w:rPr>
          <w:rFonts w:ascii="Segoe UI" w:eastAsia="Times New Roman" w:hAnsi="Segoe UI" w:cs="Segoe UI"/>
          <w:sz w:val="28"/>
          <w:szCs w:val="28"/>
        </w:rPr>
        <w:t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Профессиональная консультационная помощь способствует снижению количества решений о приостановлении или отказе в постановке объектов недвижимости на кадастровый учет, а кроме того, предупреждает незаконные действия мошенников.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За I полугодие 2019 года за консультационной помощью Кадастровой палаты региона обратилось почти 2 000 человек, что на 30% больше, чем в первом полугодии 2018 года.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Напомним, обратиться в Кадастровую палату могут все жители региона. Учреждение оперативно реализует работу по оказанию информационно-аналитической помощи. Услуги включают в себя устные и письменные консультации по вопросам сбора необходимых документов, составления договоров купли, продажи или обмена, оспаривания и расторжения сделок.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Специалисты Кадастровой палаты готовы рассмотреть интересующий вопрос и подготовить рекомендации по составу необходимых документов для конкретной ситуации, составят договор для сделок с недвижимостью в 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простой письменной форме между физическими и (или) юридическими лицами.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color w:val="000000" w:themeColor="text1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Более подробную информацию можно получить по телефону 8-861-992-13-10, а также отправив письмо на электронную почту </w:t>
      </w:r>
      <w:hyperlink r:id="rId5" w:history="1">
        <w:r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fgu-plan@mail.ru</w:t>
        </w:r>
      </w:hyperlink>
      <w:r w:rsidRPr="009A11DB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2B5E2F" w:rsidRPr="009A11DB" w:rsidRDefault="002B5E2F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 w:rsidR="009A11DB"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9A11DB" w:rsidRDefault="002B5E2F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 w:rsidR="00DC472F"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2B5E2F" w:rsidRDefault="00507B7B" w:rsidP="009A11D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6" w:history="1">
        <w:r w:rsidR="002B5E2F"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press23@23.kadastr.ru</w:t>
        </w:r>
      </w:hyperlink>
    </w:p>
    <w:p w:rsidR="009A11DB" w:rsidRPr="009A11DB" w:rsidRDefault="009A11DB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9A11DB" w:rsidRPr="009A11DB" w:rsidRDefault="009A11DB" w:rsidP="009A11DB">
      <w:pPr>
        <w:pStyle w:val="a3"/>
        <w:spacing w:before="0" w:beforeAutospacing="0" w:after="0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2B5E2F" w:rsidRPr="009A11DB" w:rsidRDefault="002B5E2F" w:rsidP="009A11DB">
      <w:pPr>
        <w:pStyle w:val="a3"/>
        <w:spacing w:before="0" w:beforeAutospacing="0" w:after="0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F57831" w:rsidRPr="002B5E2F" w:rsidRDefault="00F57831">
      <w:pPr>
        <w:rPr>
          <w:rFonts w:ascii="Segoe UI" w:hAnsi="Segoe UI" w:cs="Segoe UI"/>
          <w:sz w:val="28"/>
          <w:szCs w:val="28"/>
        </w:rPr>
      </w:pPr>
    </w:p>
    <w:sectPr w:rsidR="00F57831" w:rsidRPr="002B5E2F" w:rsidSect="00DA6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5E2F"/>
    <w:rsid w:val="001535D6"/>
    <w:rsid w:val="001B38BA"/>
    <w:rsid w:val="002A6BD4"/>
    <w:rsid w:val="002B5E2F"/>
    <w:rsid w:val="00507B7B"/>
    <w:rsid w:val="00706412"/>
    <w:rsid w:val="007A76CF"/>
    <w:rsid w:val="009A11DB"/>
    <w:rsid w:val="00D2156A"/>
    <w:rsid w:val="00DA664B"/>
    <w:rsid w:val="00DC472F"/>
    <w:rsid w:val="00F01564"/>
    <w:rsid w:val="00F57831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mailto:fgu-plan@mail.ru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2019-09-20T05:14:00Z</dcterms:created>
  <dcterms:modified xsi:type="dcterms:W3CDTF">2019-09-20T05:14:00Z</dcterms:modified>
</cp:coreProperties>
</file>