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D" w:rsidRDefault="00F4485D" w:rsidP="00F4485D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F4485D" w:rsidRPr="00F4485D" w:rsidRDefault="00F4485D" w:rsidP="00F4485D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2D0EE4" w:rsidRDefault="00CD1C62" w:rsidP="00F4485D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359410</wp:posOffset>
            </wp:positionV>
            <wp:extent cx="29527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61" y="21308"/>
                <wp:lineTo x="21461" y="0"/>
                <wp:lineTo x="0" y="0"/>
              </wp:wrapPolygon>
            </wp:wrapTight>
            <wp:docPr id="2" name="Рисунок 2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85D" w:rsidRPr="00F4485D">
        <w:rPr>
          <w:rFonts w:ascii="Segoe UI" w:hAnsi="Segoe UI" w:cs="Segoe UI"/>
          <w:b/>
          <w:sz w:val="32"/>
          <w:szCs w:val="32"/>
        </w:rPr>
        <w:t>Када</w:t>
      </w:r>
      <w:r w:rsidR="00F4485D">
        <w:rPr>
          <w:rFonts w:ascii="Segoe UI" w:hAnsi="Segoe UI" w:cs="Segoe UI"/>
          <w:b/>
          <w:sz w:val="32"/>
          <w:szCs w:val="32"/>
        </w:rPr>
        <w:t>стровая палата исправила 27 тысяч</w:t>
      </w:r>
      <w:r w:rsidR="00F4485D" w:rsidRPr="00F4485D">
        <w:rPr>
          <w:rFonts w:ascii="Segoe UI" w:hAnsi="Segoe UI" w:cs="Segoe UI"/>
          <w:b/>
          <w:sz w:val="32"/>
          <w:szCs w:val="32"/>
        </w:rPr>
        <w:t xml:space="preserve"> технических ошибок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Специалисты Кадастровой палаты по Краснодарскому краю за первое полугодие 2019 года исправили около 27 тысяч технических ошибок в сведениях Единого государственного реестра недвижимости (ЕГРН).  Исправление проведено по более 9 тысячам заявлений, которые поступили от заинтересованных лиц. Специалисты напоминают, ошибочные сведения в ЕГРН приводят к негативным последствиям.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Одна из самых распространенных ошибок – техническая. </w:t>
      </w:r>
      <w:r w:rsidRPr="00F4485D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Под техническими ошибками понимаются описка, опечатка, грамматическая или арифметическая ошибка, допущенная регистрирующим органом и приведшая к несоответствию сведений, содержащихся в ЕГРН, сведениям, содержащимся в документах, на основании которых в ЕГРН вносились сведения. Техническая ошибка исправляется по решению государственного регистратора прав в течение трех рабочих дней со дня ее обнаружения в записях или получения от любого заинтересованного лица соответствующего заявления либо на основании вступившего в законную силу решения суда. </w:t>
      </w:r>
    </w:p>
    <w:p w:rsidR="00F4485D" w:rsidRPr="00CD1C62" w:rsidRDefault="00F4485D" w:rsidP="00CD1C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  <w:u w:val="single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Если вы нашли в своих документах данную ошибку, вам необходимо обратиться в МФЦ </w:t>
      </w:r>
      <w:r w:rsidRPr="00F4485D">
        <w:rPr>
          <w:rFonts w:ascii="Segoe UI" w:hAnsi="Segoe UI" w:cs="Segoe UI"/>
          <w:color w:val="000000" w:themeColor="text1"/>
          <w:sz w:val="28"/>
          <w:szCs w:val="28"/>
        </w:rPr>
        <w:t>"Мои документы" </w:t>
      </w:r>
      <w:r w:rsidRPr="00F4485D">
        <w:rPr>
          <w:rFonts w:ascii="Segoe UI" w:hAnsi="Segoe UI" w:cs="Segoe UI"/>
          <w:color w:val="000000" w:themeColor="text1"/>
          <w:sz w:val="28"/>
          <w:szCs w:val="28"/>
          <w:shd w:val="clear" w:color="auto" w:fill="FFFFFF"/>
        </w:rPr>
        <w:t>с заявлением об исправлении технической ошибки</w:t>
      </w:r>
      <w:r w:rsidRPr="00F4485D">
        <w:rPr>
          <w:rFonts w:ascii="Segoe UI" w:hAnsi="Segoe UI" w:cs="Segoe UI"/>
          <w:color w:val="000000" w:themeColor="text1"/>
          <w:sz w:val="28"/>
          <w:szCs w:val="28"/>
        </w:rPr>
        <w:t>. При подаче заявление через МФЦ ваш запрос будет рассматрива</w:t>
      </w:r>
      <w:r w:rsidR="00DD00A0">
        <w:rPr>
          <w:rFonts w:ascii="Segoe UI" w:hAnsi="Segoe UI" w:cs="Segoe UI"/>
          <w:color w:val="000000" w:themeColor="text1"/>
          <w:sz w:val="28"/>
          <w:szCs w:val="28"/>
        </w:rPr>
        <w:t xml:space="preserve">ться в течение 5 рабочих дней. </w:t>
      </w:r>
      <w:bookmarkStart w:id="0" w:name="_GoBack"/>
      <w:bookmarkEnd w:id="0"/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Неточность записей в ЕГРН чревата тем, что собственник может платить повышенный налог, если неверно задана категория земли. Кроме того, неверная запись в ЕГРН может вызвать интерес у мошенников недвижимости.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В свою очередь Кадастровая палата по Краснодарскому краю напоминает, если вам нужно оформить выписку из ЕГРН вы можете сделать это двумя удобными для вас способами: электронным или бумажным. 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 xml:space="preserve">Если вы решили подать запрос в бумажном виде лично или через почтовое отделение вам придется заполнить специальную форму (утверждена приказом Минэкономразвития России от 23.12.2015 № 968). Подавать запрос в электронном виде, удобнее всего на сайте </w:t>
      </w:r>
      <w:hyperlink r:id="rId5" w:history="1">
        <w:r w:rsidRPr="00570C9E">
          <w:rPr>
            <w:rStyle w:val="a4"/>
            <w:rFonts w:ascii="Segoe UI" w:hAnsi="Segoe UI" w:cs="Segoe UI"/>
            <w:sz w:val="28"/>
            <w:szCs w:val="28"/>
          </w:rPr>
          <w:t>https://rosreestr.ru</w:t>
        </w:r>
      </w:hyperlink>
      <w:r w:rsidRPr="00F4485D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F4485D" w:rsidRPr="00F4485D" w:rsidRDefault="00F4485D" w:rsidP="00F44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F4485D">
        <w:rPr>
          <w:rFonts w:ascii="Segoe UI" w:hAnsi="Segoe UI" w:cs="Segoe UI"/>
          <w:color w:val="000000" w:themeColor="text1"/>
          <w:sz w:val="28"/>
          <w:szCs w:val="28"/>
        </w:rPr>
        <w:t>Напомним, выписка из ЕГРН предоставляется в течение 3 рабочих дней. При подаче запроса через МФЦ срок увеличивается на 2 рабочих дня.</w:t>
      </w:r>
    </w:p>
    <w:p w:rsidR="00CD1C62" w:rsidRPr="009A11DB" w:rsidRDefault="00CD1C62" w:rsidP="00CD1C62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lastRenderedPageBreak/>
        <w:t>________________________________________________________________________________</w:t>
      </w:r>
      <w:r>
        <w:rPr>
          <w:rFonts w:ascii="Segoe UI" w:hAnsi="Segoe UI" w:cs="Segoe UI"/>
          <w:color w:val="000000" w:themeColor="text1"/>
          <w:sz w:val="28"/>
          <w:szCs w:val="28"/>
        </w:rPr>
        <w:t>______</w:t>
      </w:r>
    </w:p>
    <w:p w:rsidR="00CD1C62" w:rsidRDefault="00CD1C62" w:rsidP="00CD1C62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>
        <w:rPr>
          <w:rFonts w:ascii="Segoe UI" w:hAnsi="Segoe UI" w:cs="Segoe UI"/>
          <w:color w:val="000000" w:themeColor="text1"/>
          <w:sz w:val="28"/>
          <w:szCs w:val="28"/>
        </w:rPr>
        <w:t>Кадастровой палаты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CD1C62" w:rsidRDefault="00640CB7" w:rsidP="00CD1C62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6" w:history="1">
        <w:r w:rsidR="00CD1C62" w:rsidRPr="009A11DB">
          <w:rPr>
            <w:rStyle w:val="a4"/>
            <w:rFonts w:ascii="Segoe UI" w:hAnsi="Segoe UI" w:cs="Segoe UI"/>
            <w:color w:val="000000" w:themeColor="text1"/>
            <w:sz w:val="28"/>
            <w:szCs w:val="28"/>
            <w:u w:val="none"/>
          </w:rPr>
          <w:t>press23@23.kadastr.ru</w:t>
        </w:r>
      </w:hyperlink>
    </w:p>
    <w:p w:rsidR="00F4485D" w:rsidRPr="00F4485D" w:rsidRDefault="00F4485D" w:rsidP="00F4485D">
      <w:pPr>
        <w:rPr>
          <w:rFonts w:ascii="Segoe UI" w:hAnsi="Segoe UI" w:cs="Segoe UI"/>
          <w:sz w:val="28"/>
          <w:szCs w:val="28"/>
        </w:rPr>
      </w:pPr>
    </w:p>
    <w:sectPr w:rsidR="00F4485D" w:rsidRPr="00F4485D" w:rsidSect="00F448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485D"/>
    <w:rsid w:val="00002CD6"/>
    <w:rsid w:val="002D0EE4"/>
    <w:rsid w:val="00640CB7"/>
    <w:rsid w:val="00CD1C62"/>
    <w:rsid w:val="00DD00A0"/>
    <w:rsid w:val="00EC0EEA"/>
    <w:rsid w:val="00F4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48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71U</cp:lastModifiedBy>
  <cp:revision>2</cp:revision>
  <dcterms:created xsi:type="dcterms:W3CDTF">2019-09-20T05:14:00Z</dcterms:created>
  <dcterms:modified xsi:type="dcterms:W3CDTF">2019-09-20T05:14:00Z</dcterms:modified>
</cp:coreProperties>
</file>