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6C" w:rsidRPr="0077466C" w:rsidRDefault="00EF13F5" w:rsidP="001F278A">
      <w:pPr>
        <w:spacing w:after="12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7466C" w:rsidRPr="0077466C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77466C" w:rsidRPr="0077466C" w:rsidRDefault="0077466C" w:rsidP="00EB6837">
      <w:pPr>
        <w:spacing w:after="12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77466C" w:rsidRPr="0077466C" w:rsidRDefault="0077466C" w:rsidP="00EB6837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77466C" w:rsidRDefault="00014037" w:rsidP="00EB683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14 памятников Геленджика внесены в ЕГРН </w:t>
      </w:r>
    </w:p>
    <w:p w:rsidR="0077466C" w:rsidRPr="0077466C" w:rsidRDefault="0077466C" w:rsidP="00EB683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66C" w:rsidRPr="0077466C" w:rsidRDefault="00014037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Единый государственный реестр недвижимости (ЕГРН) внесены сведения о четырнадцати территориях объектов культурного наследия регионального значения, расположенных в Геленджике.</w:t>
      </w:r>
    </w:p>
    <w:p w:rsidR="0077466C" w:rsidRDefault="00D943BE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Речь идет о четырнадцати строениях, возведенных в конце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начале</w:t>
      </w:r>
      <w:r w:rsidRPr="00D943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веков. В границы муниципального образования город-курорт Геленджик входит 21 населенный пункт, в том числе села Кабардинка</w:t>
      </w:r>
      <w:r w:rsidR="00EC637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Архипо-Осиповка</w:t>
      </w:r>
      <w:r w:rsidR="00EC6378">
        <w:rPr>
          <w:rFonts w:ascii="Times New Roman" w:eastAsia="Calibri" w:hAnsi="Times New Roman" w:cs="Times New Roman"/>
          <w:sz w:val="28"/>
          <w:szCs w:val="28"/>
        </w:rPr>
        <w:t xml:space="preserve"> и хутор </w:t>
      </w:r>
      <w:proofErr w:type="spellStart"/>
      <w:r w:rsidR="00EC6378">
        <w:rPr>
          <w:rFonts w:ascii="Times New Roman" w:eastAsia="Calibri" w:hAnsi="Times New Roman" w:cs="Times New Roman"/>
          <w:sz w:val="28"/>
          <w:szCs w:val="28"/>
        </w:rPr>
        <w:t>Джанхот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2C23" w:rsidRDefault="00A03462" w:rsidP="000B1B3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C05294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CC6288" w:rsidRPr="00C05294">
        <w:rPr>
          <w:rFonts w:ascii="Times New Roman" w:eastAsia="Calibri" w:hAnsi="Times New Roman" w:cs="Times New Roman"/>
          <w:i/>
          <w:sz w:val="28"/>
          <w:szCs w:val="28"/>
        </w:rPr>
        <w:t>Участки</w:t>
      </w:r>
      <w:r w:rsidR="000B1B3D" w:rsidRPr="00C05294">
        <w:rPr>
          <w:rFonts w:ascii="Times New Roman" w:eastAsia="Calibri" w:hAnsi="Times New Roman" w:cs="Times New Roman"/>
          <w:i/>
          <w:sz w:val="28"/>
          <w:szCs w:val="28"/>
        </w:rPr>
        <w:t xml:space="preserve"> и расположенные на них здания и сооружения</w:t>
      </w:r>
      <w:r w:rsidR="00CC6288" w:rsidRPr="00C05294">
        <w:rPr>
          <w:rFonts w:ascii="Times New Roman" w:eastAsia="Calibri" w:hAnsi="Times New Roman" w:cs="Times New Roman"/>
          <w:i/>
          <w:sz w:val="28"/>
          <w:szCs w:val="28"/>
        </w:rPr>
        <w:t>, вошедшие в границы территории культурного наследия, по</w:t>
      </w:r>
      <w:r w:rsidR="006A4D27">
        <w:rPr>
          <w:rFonts w:ascii="Times New Roman" w:eastAsia="Calibri" w:hAnsi="Times New Roman" w:cs="Times New Roman"/>
          <w:i/>
          <w:sz w:val="28"/>
          <w:szCs w:val="28"/>
        </w:rPr>
        <w:t>д</w:t>
      </w:r>
      <w:r w:rsidR="00CC6288" w:rsidRPr="00C05294">
        <w:rPr>
          <w:rFonts w:ascii="Times New Roman" w:eastAsia="Calibri" w:hAnsi="Times New Roman" w:cs="Times New Roman"/>
          <w:i/>
          <w:sz w:val="28"/>
          <w:szCs w:val="28"/>
        </w:rPr>
        <w:t>падают по</w:t>
      </w:r>
      <w:r w:rsidR="000B1B3D" w:rsidRPr="00C05294">
        <w:rPr>
          <w:rFonts w:ascii="Times New Roman" w:eastAsia="Calibri" w:hAnsi="Times New Roman" w:cs="Times New Roman"/>
          <w:i/>
          <w:sz w:val="28"/>
          <w:szCs w:val="28"/>
        </w:rPr>
        <w:t>д</w:t>
      </w:r>
      <w:r w:rsidR="006A4D27">
        <w:rPr>
          <w:rFonts w:ascii="Times New Roman" w:eastAsia="Calibri" w:hAnsi="Times New Roman" w:cs="Times New Roman"/>
          <w:i/>
          <w:sz w:val="28"/>
          <w:szCs w:val="28"/>
        </w:rPr>
        <w:t xml:space="preserve"> ограничения, установленные Ф</w:t>
      </w:r>
      <w:r w:rsidR="00CC6288" w:rsidRPr="00C05294">
        <w:rPr>
          <w:rFonts w:ascii="Times New Roman" w:eastAsia="Calibri" w:hAnsi="Times New Roman" w:cs="Times New Roman"/>
          <w:i/>
          <w:sz w:val="28"/>
          <w:szCs w:val="28"/>
        </w:rPr>
        <w:t xml:space="preserve">едеральным законом об объектах культурного наследия народов Российской Федерации </w:t>
      </w:r>
      <w:r w:rsidR="00CC6288" w:rsidRPr="00C05294">
        <w:rPr>
          <w:rFonts w:ascii="Times New Roman" w:eastAsia="Calibri" w:hAnsi="Times New Roman" w:cs="Times New Roman"/>
          <w:sz w:val="28"/>
          <w:szCs w:val="28"/>
        </w:rPr>
        <w:t xml:space="preserve">(№ </w:t>
      </w:r>
      <w:hyperlink r:id="rId7" w:anchor=":~:text=%D0%9D%D0%B0%D1%81%D1%82%D0%BE%D1%8F%D1%89%D0%B8%D0%B9%20%D0%A4%D0%B5%D0%B4%D0%B5%D1%80%D0%B0%D0%BB%D1%8C%D0%BD%D1%8B%D0%B9%20%D0%B7%D0%B0%D0%BA%D0%BE%D0%BD%20%D1%80%D0%B5%D0%B3%D1%83%D0%BB%D0%B8%D1%80%D1%83%D0%B5%D1%82%20%D0%BE%D1%82%D0%BD%D0%BE%" w:history="1">
        <w:r w:rsidR="006A4D27">
          <w:rPr>
            <w:rStyle w:val="a3"/>
            <w:rFonts w:ascii="Times New Roman" w:eastAsia="Calibri" w:hAnsi="Times New Roman" w:cs="Times New Roman"/>
            <w:sz w:val="28"/>
            <w:szCs w:val="28"/>
          </w:rPr>
          <w:t>73</w:t>
        </w:r>
        <w:r w:rsidR="00CC6288" w:rsidRPr="00C05294">
          <w:rPr>
            <w:rStyle w:val="a3"/>
            <w:rFonts w:ascii="Times New Roman" w:eastAsia="Calibri" w:hAnsi="Times New Roman" w:cs="Times New Roman"/>
            <w:sz w:val="28"/>
            <w:szCs w:val="28"/>
          </w:rPr>
          <w:t>-ФЗ</w:t>
        </w:r>
      </w:hyperlink>
      <w:r w:rsidR="00CC6288" w:rsidRPr="00C05294">
        <w:rPr>
          <w:rFonts w:ascii="Times New Roman" w:eastAsia="Calibri" w:hAnsi="Times New Roman" w:cs="Times New Roman"/>
          <w:sz w:val="28"/>
          <w:szCs w:val="28"/>
        </w:rPr>
        <w:t xml:space="preserve"> от 25.06.2002)</w:t>
      </w:r>
      <w:r w:rsidR="000B1B3D" w:rsidRPr="00C0529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B1B3D" w:rsidRPr="00C05294">
        <w:rPr>
          <w:rFonts w:ascii="Times New Roman" w:eastAsia="Calibri" w:hAnsi="Times New Roman" w:cs="Times New Roman"/>
          <w:i/>
          <w:sz w:val="28"/>
          <w:szCs w:val="28"/>
        </w:rPr>
        <w:t xml:space="preserve">Приобретая недвижимость, необходимо это учитывать. При этом границы такой территории могут не совпадать с границами земельного участка. Сведения о территориях культурного наследия оперативно вносят в ЕГРН и далее </w:t>
      </w:r>
      <w:r w:rsidR="00AD610B" w:rsidRPr="00C05294">
        <w:rPr>
          <w:rFonts w:ascii="Times New Roman" w:eastAsia="Calibri" w:hAnsi="Times New Roman" w:cs="Times New Roman"/>
          <w:i/>
          <w:sz w:val="28"/>
          <w:szCs w:val="28"/>
        </w:rPr>
        <w:t>будут учитывать при пл</w:t>
      </w:r>
      <w:r w:rsidR="0017434D" w:rsidRPr="00C05294">
        <w:rPr>
          <w:rFonts w:ascii="Times New Roman" w:eastAsia="Calibri" w:hAnsi="Times New Roman" w:cs="Times New Roman"/>
          <w:i/>
          <w:sz w:val="28"/>
          <w:szCs w:val="28"/>
        </w:rPr>
        <w:t>анировании застройки территорий</w:t>
      </w:r>
      <w:r w:rsidR="00743E1C" w:rsidRPr="00C05294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743E1C" w:rsidRPr="00C05294">
        <w:rPr>
          <w:rFonts w:ascii="Times New Roman" w:eastAsia="Calibri" w:hAnsi="Times New Roman" w:cs="Times New Roman"/>
          <w:sz w:val="28"/>
          <w:szCs w:val="28"/>
        </w:rPr>
        <w:t xml:space="preserve">, – рассказывает </w:t>
      </w:r>
      <w:r w:rsidR="00743E1C" w:rsidRPr="00C05294">
        <w:rPr>
          <w:rFonts w:ascii="Times New Roman" w:eastAsia="Calibri" w:hAnsi="Times New Roman" w:cs="Times New Roman"/>
          <w:b/>
          <w:bCs/>
          <w:sz w:val="28"/>
        </w:rPr>
        <w:t>заместитель директора</w:t>
      </w:r>
      <w:r w:rsidR="008961F6">
        <w:rPr>
          <w:rFonts w:ascii="Times New Roman" w:eastAsia="Calibri" w:hAnsi="Times New Roman" w:cs="Times New Roman"/>
          <w:b/>
          <w:bCs/>
          <w:sz w:val="28"/>
        </w:rPr>
        <w:t xml:space="preserve"> – главный технолог</w:t>
      </w:r>
      <w:r w:rsidR="00743E1C" w:rsidRPr="00C05294">
        <w:rPr>
          <w:rFonts w:ascii="Times New Roman" w:eastAsia="Calibri" w:hAnsi="Times New Roman" w:cs="Times New Roman"/>
          <w:b/>
          <w:bCs/>
          <w:sz w:val="28"/>
        </w:rPr>
        <w:t xml:space="preserve"> Кадастровой палаты по Краснодарскому краю Андрей Власенко.</w:t>
      </w:r>
    </w:p>
    <w:p w:rsidR="006A4D27" w:rsidRPr="00577F2E" w:rsidRDefault="006A4D27" w:rsidP="006A4D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7F2E">
        <w:rPr>
          <w:rFonts w:ascii="Times New Roman" w:hAnsi="Times New Roman" w:cs="Times New Roman"/>
          <w:i/>
          <w:sz w:val="28"/>
          <w:szCs w:val="28"/>
        </w:rPr>
        <w:t xml:space="preserve">«Управлением государственной охраны объектов культурного наследия администрации Краснодарского края организовано межведомственное взаимодействие с Управлением Росреестра по Краснодарскому краю и филиалом ФГБУ «ФКП Росреестра» по Краснодарскому краю по внесению сведений о границах территории и зонах охраны объектов культурного наследия в ЕГРН. </w:t>
      </w:r>
    </w:p>
    <w:p w:rsidR="006A4D27" w:rsidRPr="00577F2E" w:rsidRDefault="006A4D27" w:rsidP="006A4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7F2E">
        <w:rPr>
          <w:rFonts w:ascii="Times New Roman" w:hAnsi="Times New Roman" w:cs="Times New Roman"/>
          <w:i/>
          <w:sz w:val="28"/>
          <w:szCs w:val="28"/>
        </w:rPr>
        <w:t>Территория объекта культурного наследия – это территория, непосредственно занятая памятником истории и (или) связанная с ним исторически и функционально, являющаяся его неотъемлемой частью</w:t>
      </w:r>
    </w:p>
    <w:p w:rsidR="006A4D27" w:rsidRPr="00577F2E" w:rsidRDefault="006A4D27" w:rsidP="006A4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7F2E">
        <w:rPr>
          <w:rFonts w:ascii="Times New Roman" w:hAnsi="Times New Roman" w:cs="Times New Roman"/>
          <w:i/>
          <w:sz w:val="28"/>
          <w:szCs w:val="28"/>
        </w:rPr>
        <w:t>На территории памятника действуют самые строгие ограничения – это полный запрет строительства объектов капитального строительства и проведения каких-либо земляных, строительных, мелиоративных и иных работ, за исключением работ по сохранению объекта культурного наследия, сохранению историко-градостроительной или природной среды объекта культурного наследия.</w:t>
      </w:r>
    </w:p>
    <w:p w:rsidR="006A4D27" w:rsidRPr="00577F2E" w:rsidRDefault="006A4D27" w:rsidP="006A4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7F2E">
        <w:rPr>
          <w:rFonts w:ascii="Times New Roman" w:hAnsi="Times New Roman" w:cs="Times New Roman"/>
          <w:i/>
          <w:sz w:val="28"/>
          <w:szCs w:val="28"/>
        </w:rPr>
        <w:t>На сопряженной с памятником территории, в целях обеспечения сохранности объекта культурного наследия в его исторической среде, устанавливаются зоны охраны объекта культурного наследия: охранная зона, зона регулирования застройки и хозяйственной деятельности, зона охраняемого природного ландшафта.</w:t>
      </w:r>
    </w:p>
    <w:p w:rsidR="006A4D27" w:rsidRPr="00C05294" w:rsidRDefault="006A4D27" w:rsidP="006A4D2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77F2E">
        <w:rPr>
          <w:rFonts w:ascii="Times New Roman" w:hAnsi="Times New Roman" w:cs="Times New Roman"/>
          <w:i/>
          <w:sz w:val="28"/>
          <w:szCs w:val="28"/>
        </w:rPr>
        <w:lastRenderedPageBreak/>
        <w:t>Зоны охраны объектов культурного наследия утверждаются на основании соответствующих проектов, которые разрабатывают специализированные организации на основе комплексных историко-архитектурных, историко-градостроительных, архивных и библиографических исследований, данные проекты проходят государственную историко-культурную экспертизу»,</w:t>
      </w:r>
      <w:r>
        <w:rPr>
          <w:rFonts w:ascii="Times New Roman" w:hAnsi="Times New Roman" w:cs="Times New Roman"/>
          <w:sz w:val="28"/>
          <w:szCs w:val="28"/>
        </w:rPr>
        <w:t xml:space="preserve"> – прокомментировала </w:t>
      </w:r>
      <w:r w:rsidRPr="00577F2E">
        <w:rPr>
          <w:rFonts w:ascii="Times New Roman" w:hAnsi="Times New Roman" w:cs="Times New Roman"/>
          <w:b/>
          <w:sz w:val="28"/>
          <w:szCs w:val="28"/>
        </w:rPr>
        <w:t xml:space="preserve">заместитель начальника Управления </w:t>
      </w:r>
      <w:r w:rsidR="002D159C" w:rsidRPr="002D159C">
        <w:rPr>
          <w:rFonts w:ascii="Times New Roman" w:hAnsi="Times New Roman" w:cs="Times New Roman"/>
          <w:b/>
          <w:sz w:val="28"/>
          <w:szCs w:val="28"/>
        </w:rPr>
        <w:t xml:space="preserve">государственной охраны объектов культурного наследия администрации Краснодарского края </w:t>
      </w:r>
      <w:proofErr w:type="spellStart"/>
      <w:r w:rsidRPr="00577F2E">
        <w:rPr>
          <w:rFonts w:ascii="Times New Roman" w:hAnsi="Times New Roman" w:cs="Times New Roman"/>
          <w:b/>
          <w:sz w:val="28"/>
          <w:szCs w:val="28"/>
        </w:rPr>
        <w:t>Натела</w:t>
      </w:r>
      <w:proofErr w:type="spellEnd"/>
      <w:r w:rsidRPr="00577F2E">
        <w:rPr>
          <w:rFonts w:ascii="Times New Roman" w:hAnsi="Times New Roman" w:cs="Times New Roman"/>
          <w:b/>
          <w:sz w:val="28"/>
          <w:szCs w:val="28"/>
        </w:rPr>
        <w:t xml:space="preserve"> Бирюкова</w:t>
      </w:r>
      <w:r w:rsidR="00577F2E">
        <w:rPr>
          <w:rFonts w:ascii="Times New Roman" w:hAnsi="Times New Roman" w:cs="Times New Roman"/>
          <w:b/>
          <w:sz w:val="28"/>
          <w:szCs w:val="28"/>
        </w:rPr>
        <w:t>.</w:t>
      </w:r>
    </w:p>
    <w:p w:rsidR="009536CA" w:rsidRPr="00577F2E" w:rsidRDefault="009536CA" w:rsidP="009536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77F2E">
        <w:rPr>
          <w:rFonts w:ascii="Times New Roman" w:eastAsia="Calibri" w:hAnsi="Times New Roman" w:cs="Times New Roman"/>
          <w:i/>
          <w:sz w:val="28"/>
          <w:szCs w:val="28"/>
        </w:rPr>
        <w:t xml:space="preserve">«Государственная охрана объектов культурного наследия (памятников истории и культуры) является одной из важнейших задач </w:t>
      </w:r>
      <w:r w:rsidR="002D159C">
        <w:rPr>
          <w:rFonts w:ascii="Times New Roman" w:eastAsia="Calibri" w:hAnsi="Times New Roman" w:cs="Times New Roman"/>
          <w:i/>
          <w:sz w:val="28"/>
          <w:szCs w:val="28"/>
        </w:rPr>
        <w:t>органов государственной власти.</w:t>
      </w:r>
    </w:p>
    <w:p w:rsidR="009536CA" w:rsidRPr="00577F2E" w:rsidRDefault="009536CA" w:rsidP="009536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77F2E">
        <w:rPr>
          <w:rFonts w:ascii="Times New Roman" w:eastAsia="Calibri" w:hAnsi="Times New Roman" w:cs="Times New Roman"/>
          <w:i/>
          <w:sz w:val="28"/>
          <w:szCs w:val="28"/>
        </w:rPr>
        <w:t>Законодательством предусмотрен комплекс мер, направленных на выявление, учет и сохранение таких объектов. Одной из них является наполнение ЕГРН полными и точными данными.</w:t>
      </w:r>
    </w:p>
    <w:p w:rsidR="009536CA" w:rsidRPr="00577F2E" w:rsidRDefault="009536CA" w:rsidP="009536C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77F2E">
        <w:rPr>
          <w:rFonts w:ascii="Times New Roman" w:eastAsia="Calibri" w:hAnsi="Times New Roman" w:cs="Times New Roman"/>
          <w:i/>
          <w:sz w:val="28"/>
          <w:szCs w:val="28"/>
        </w:rPr>
        <w:t>Большое значение имеет содержание в ЕГРН сведений о территориях и зонах охраны</w:t>
      </w:r>
      <w:r w:rsidR="002D159C">
        <w:rPr>
          <w:rFonts w:ascii="Times New Roman" w:eastAsia="Calibri" w:hAnsi="Times New Roman" w:cs="Times New Roman"/>
          <w:i/>
          <w:sz w:val="28"/>
          <w:szCs w:val="28"/>
        </w:rPr>
        <w:t xml:space="preserve"> объектов культурного наследия.</w:t>
      </w:r>
    </w:p>
    <w:p w:rsidR="009536CA" w:rsidRDefault="009536CA" w:rsidP="009536C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F2E">
        <w:rPr>
          <w:rFonts w:ascii="Times New Roman" w:eastAsia="Calibri" w:hAnsi="Times New Roman" w:cs="Times New Roman"/>
          <w:i/>
          <w:sz w:val="28"/>
          <w:szCs w:val="28"/>
        </w:rPr>
        <w:t>Отсутствие такой информации зачастую приводит к совершению градостроительных ошибок и к нарушению требований, запрещающих виды деятельности, которые могут нанести ущерб физической сохранности объекта и его визуальному восприятию»,</w:t>
      </w:r>
      <w:r w:rsidRPr="009536CA">
        <w:rPr>
          <w:rFonts w:ascii="Times New Roman" w:eastAsia="Calibri" w:hAnsi="Times New Roman" w:cs="Times New Roman"/>
          <w:sz w:val="28"/>
          <w:szCs w:val="28"/>
        </w:rPr>
        <w:t xml:space="preserve"> – отметил </w:t>
      </w:r>
      <w:r w:rsidRPr="00577F2E">
        <w:rPr>
          <w:rFonts w:ascii="Times New Roman" w:eastAsia="Calibri" w:hAnsi="Times New Roman" w:cs="Times New Roman"/>
          <w:b/>
          <w:sz w:val="28"/>
          <w:szCs w:val="28"/>
        </w:rPr>
        <w:t>заместитель руководителя Управления Росреестра по Краснодарскому краю Роман Антонов.</w:t>
      </w:r>
    </w:p>
    <w:p w:rsidR="00D943BE" w:rsidRDefault="00B63819" w:rsidP="009536C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список памятников архитектуры вошли три православных храма – церковь Преображения Господня на городском кладбище в Геленджике, храм Святого </w:t>
      </w:r>
      <w:r w:rsidRPr="00B63819">
        <w:rPr>
          <w:rFonts w:ascii="Times New Roman" w:eastAsia="Calibri" w:hAnsi="Times New Roman" w:cs="Times New Roman"/>
          <w:sz w:val="28"/>
          <w:szCs w:val="28"/>
        </w:rPr>
        <w:t>Михаила Черниговского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Тонком мысе и храм Святого угодника Николая Чудотворца в Архипо-Осиповке.</w:t>
      </w:r>
    </w:p>
    <w:p w:rsidR="00E62C23" w:rsidRDefault="00E62C23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 защитой края теперь находятся два маяка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Дообский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маяк, возведенный в 1879 году в Кабардинке, и з</w:t>
      </w:r>
      <w:r w:rsidRPr="00E62C23">
        <w:rPr>
          <w:rFonts w:ascii="Times New Roman" w:eastAsia="Calibri" w:hAnsi="Times New Roman" w:cs="Times New Roman"/>
          <w:sz w:val="28"/>
          <w:szCs w:val="28"/>
        </w:rPr>
        <w:t>дание переднего створа маяка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1906 года</w:t>
      </w:r>
      <w:r w:rsidR="00365A5B">
        <w:rPr>
          <w:rFonts w:ascii="Times New Roman" w:eastAsia="Calibri" w:hAnsi="Times New Roman" w:cs="Times New Roman"/>
          <w:sz w:val="28"/>
          <w:szCs w:val="28"/>
        </w:rPr>
        <w:t xml:space="preserve">, установленное в центре береговой полосы </w:t>
      </w:r>
      <w:proofErr w:type="spellStart"/>
      <w:r w:rsidR="00365A5B" w:rsidRPr="00365A5B">
        <w:rPr>
          <w:rFonts w:ascii="Times New Roman" w:eastAsia="Calibri" w:hAnsi="Times New Roman" w:cs="Times New Roman"/>
          <w:sz w:val="28"/>
          <w:szCs w:val="28"/>
        </w:rPr>
        <w:t>Геленджикской</w:t>
      </w:r>
      <w:proofErr w:type="spellEnd"/>
      <w:r w:rsidR="00365A5B">
        <w:rPr>
          <w:rFonts w:ascii="Times New Roman" w:eastAsia="Calibri" w:hAnsi="Times New Roman" w:cs="Times New Roman"/>
          <w:sz w:val="28"/>
          <w:szCs w:val="28"/>
        </w:rPr>
        <w:t xml:space="preserve"> бухты</w:t>
      </w:r>
      <w:r w:rsidR="00633DA5">
        <w:rPr>
          <w:rFonts w:ascii="Times New Roman" w:eastAsia="Calibri" w:hAnsi="Times New Roman" w:cs="Times New Roman"/>
          <w:sz w:val="28"/>
          <w:szCs w:val="28"/>
        </w:rPr>
        <w:t xml:space="preserve"> по проекту французского архитектора </w:t>
      </w:r>
      <w:r w:rsidR="00633DA5" w:rsidRPr="00633DA5">
        <w:rPr>
          <w:rFonts w:ascii="Times New Roman" w:eastAsia="Calibri" w:hAnsi="Times New Roman" w:cs="Times New Roman"/>
          <w:sz w:val="28"/>
          <w:szCs w:val="28"/>
        </w:rPr>
        <w:t>Франсуа Жозеф</w:t>
      </w:r>
      <w:r w:rsidR="00633DA5">
        <w:rPr>
          <w:rFonts w:ascii="Times New Roman" w:eastAsia="Calibri" w:hAnsi="Times New Roman" w:cs="Times New Roman"/>
          <w:sz w:val="28"/>
          <w:szCs w:val="28"/>
        </w:rPr>
        <w:t>а</w:t>
      </w:r>
      <w:r w:rsidR="00633DA5" w:rsidRPr="00633D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33DA5" w:rsidRPr="00633DA5">
        <w:rPr>
          <w:rFonts w:ascii="Times New Roman" w:eastAsia="Calibri" w:hAnsi="Times New Roman" w:cs="Times New Roman"/>
          <w:sz w:val="28"/>
          <w:szCs w:val="28"/>
        </w:rPr>
        <w:t>Тонде</w:t>
      </w:r>
      <w:proofErr w:type="spellEnd"/>
      <w:r w:rsidR="00365A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5A5B" w:rsidRDefault="00365A5B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хуторе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Джанхот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территория объекта культурного наследия регионального значения установлена в границах усадьбы семьи русского писателя-гуманиста В.Г. Короленко.</w:t>
      </w:r>
    </w:p>
    <w:p w:rsidR="00617B36" w:rsidRPr="00991287" w:rsidRDefault="00A03462" w:rsidP="00617B36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Объектами культурного наследия признаны корпуса, входящие в комплекс пансионата «Черноморец», винодельня помещицы Л.Ю. Фирсовой, дача </w:t>
      </w:r>
      <w:r w:rsidR="004B7A26">
        <w:rPr>
          <w:rFonts w:ascii="Times New Roman" w:eastAsia="Calibri" w:hAnsi="Times New Roman" w:cs="Times New Roman"/>
          <w:sz w:val="28"/>
          <w:szCs w:val="28"/>
        </w:rPr>
        <w:t>генерала Н.И. </w:t>
      </w:r>
      <w:proofErr w:type="spellStart"/>
      <w:r w:rsidR="004B7A26">
        <w:rPr>
          <w:rFonts w:ascii="Times New Roman" w:eastAsia="Calibri" w:hAnsi="Times New Roman" w:cs="Times New Roman"/>
          <w:sz w:val="28"/>
          <w:szCs w:val="28"/>
        </w:rPr>
        <w:t>Вишневецкого</w:t>
      </w:r>
      <w:proofErr w:type="spellEnd"/>
      <w:r w:rsidR="004B7A26">
        <w:rPr>
          <w:rFonts w:ascii="Times New Roman" w:eastAsia="Calibri" w:hAnsi="Times New Roman" w:cs="Times New Roman"/>
          <w:sz w:val="28"/>
          <w:szCs w:val="28"/>
        </w:rPr>
        <w:t>, Дом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Советов в Геленджике</w:t>
      </w:r>
      <w:r w:rsidRPr="00A03462">
        <w:rPr>
          <w:rFonts w:ascii="Times New Roman" w:eastAsia="Calibri" w:hAnsi="Times New Roman" w:cs="Times New Roman"/>
          <w:sz w:val="28"/>
          <w:szCs w:val="28"/>
        </w:rPr>
        <w:t>, восстановленн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Pr="00A03462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з бывшей центральной гостиницы </w:t>
      </w:r>
      <w:r w:rsidR="004B7A26">
        <w:rPr>
          <w:rFonts w:ascii="Times New Roman" w:eastAsia="Calibri" w:hAnsi="Times New Roman" w:cs="Times New Roman"/>
          <w:sz w:val="28"/>
          <w:szCs w:val="28"/>
        </w:rPr>
        <w:t>1903</w:t>
      </w:r>
      <w:r w:rsidRPr="00A03462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4B7A26">
        <w:rPr>
          <w:rFonts w:ascii="Times New Roman" w:eastAsia="Calibri" w:hAnsi="Times New Roman" w:cs="Times New Roman"/>
          <w:sz w:val="28"/>
          <w:szCs w:val="28"/>
        </w:rPr>
        <w:t xml:space="preserve"> постройки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proofErr w:type="spellStart"/>
      <w:r w:rsidR="00617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Солнцедарская</w:t>
      </w:r>
      <w:proofErr w:type="spellEnd"/>
      <w:r w:rsidR="00617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почта-телеграф</w:t>
      </w:r>
      <w:r w:rsidR="00617B36" w:rsidRPr="00991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архитектор</w:t>
      </w:r>
      <w:r w:rsidR="00617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17B36" w:rsidRPr="00991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С.А. Калистратов</w:t>
      </w:r>
      <w:r w:rsidR="00617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17B36" w:rsidRPr="00991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27FA1" w:rsidRDefault="000B1B3D" w:rsidP="00AA20A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Проверить расположен</w:t>
      </w:r>
      <w:r w:rsidR="00926453">
        <w:rPr>
          <w:rFonts w:ascii="Times New Roman" w:eastAsia="Calibri" w:hAnsi="Times New Roman" w:cs="Times New Roman"/>
          <w:sz w:val="28"/>
          <w:szCs w:val="28"/>
        </w:rPr>
        <w:t>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объект</w:t>
      </w:r>
      <w:r w:rsidR="00926453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недвижимости в границах территории культурного наследия, </w:t>
      </w:r>
      <w:r w:rsidR="00BD6AC5" w:rsidRPr="00BD6AC5">
        <w:rPr>
          <w:rFonts w:ascii="Times New Roman" w:eastAsia="Calibri" w:hAnsi="Times New Roman" w:cs="Times New Roman"/>
          <w:sz w:val="28"/>
          <w:szCs w:val="28"/>
        </w:rPr>
        <w:t xml:space="preserve">можно </w:t>
      </w:r>
      <w:r w:rsidR="00BD6AC5" w:rsidRPr="00BD6AC5">
        <w:rPr>
          <w:rFonts w:ascii="Times New Roman" w:eastAsia="Calibri" w:hAnsi="Times New Roman" w:cs="Times New Roman"/>
          <w:bCs/>
          <w:sz w:val="28"/>
          <w:szCs w:val="28"/>
        </w:rPr>
        <w:t xml:space="preserve">в режиме </w:t>
      </w:r>
      <w:r w:rsidR="00BD6AC5" w:rsidRPr="00BD6AC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online</w:t>
      </w:r>
      <w:r w:rsidR="00BD6AC5" w:rsidRPr="00BD6AC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90127">
        <w:rPr>
          <w:rFonts w:ascii="Times New Roman" w:eastAsia="Calibri" w:hAnsi="Times New Roman" w:cs="Times New Roman"/>
          <w:bCs/>
          <w:sz w:val="28"/>
          <w:szCs w:val="28"/>
        </w:rPr>
        <w:t>с помощью сервисов Росреестра «</w:t>
      </w:r>
      <w:hyperlink r:id="rId8" w:history="1">
        <w:r w:rsidR="00BD6AC5" w:rsidRPr="00B90127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Публичн</w:t>
        </w:r>
        <w:r w:rsidR="00B90127" w:rsidRPr="00B90127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ая</w:t>
        </w:r>
        <w:r w:rsidR="00BD6AC5" w:rsidRPr="00B90127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 xml:space="preserve"> кадастров</w:t>
        </w:r>
        <w:r w:rsidR="00B90127" w:rsidRPr="00B90127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ая</w:t>
        </w:r>
        <w:r w:rsidR="00BD6AC5" w:rsidRPr="00B90127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 xml:space="preserve"> карт</w:t>
        </w:r>
        <w:r w:rsidR="00B90127" w:rsidRPr="00B90127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а</w:t>
        </w:r>
      </w:hyperlink>
      <w:r w:rsidR="00B90127">
        <w:rPr>
          <w:rFonts w:ascii="Times New Roman" w:eastAsia="Calibri" w:hAnsi="Times New Roman" w:cs="Times New Roman"/>
          <w:bCs/>
          <w:sz w:val="28"/>
          <w:szCs w:val="28"/>
        </w:rPr>
        <w:t>» (</w:t>
      </w:r>
      <w:r w:rsidR="00BD6AC5" w:rsidRPr="00BD6AC5">
        <w:rPr>
          <w:rFonts w:ascii="Times New Roman" w:eastAsia="Calibri" w:hAnsi="Times New Roman" w:cs="Times New Roman"/>
          <w:bCs/>
          <w:sz w:val="28"/>
          <w:szCs w:val="28"/>
        </w:rPr>
        <w:t>pkk.rosreestr.ru</w:t>
      </w:r>
      <w:r w:rsidR="00B90127">
        <w:rPr>
          <w:rFonts w:ascii="Times New Roman" w:eastAsia="Calibri" w:hAnsi="Times New Roman" w:cs="Times New Roman"/>
          <w:bCs/>
          <w:sz w:val="28"/>
          <w:szCs w:val="28"/>
        </w:rPr>
        <w:t>) и «</w:t>
      </w:r>
      <w:hyperlink r:id="rId9" w:history="1">
        <w:r w:rsidR="00B90127" w:rsidRPr="00B90127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 xml:space="preserve">Справочная информация по объектам недвижимости в режиме </w:t>
        </w:r>
        <w:proofErr w:type="spellStart"/>
        <w:r w:rsidR="00B90127" w:rsidRPr="00B90127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online</w:t>
        </w:r>
        <w:proofErr w:type="spellEnd"/>
      </w:hyperlink>
      <w:r w:rsidR="00B90127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77466C" w:rsidRPr="0077466C" w:rsidRDefault="0077466C" w:rsidP="0077466C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77466C" w:rsidRDefault="0077466C" w:rsidP="0077466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lastRenderedPageBreak/>
        <w:t>Пресс-служба Кадастровой палаты по Краснодарскому краю</w:t>
      </w:r>
      <w:bookmarkStart w:id="0" w:name="_GoBack"/>
      <w:bookmarkEnd w:id="0"/>
    </w:p>
    <w:p w:rsidR="0077466C" w:rsidRPr="0077466C" w:rsidRDefault="0077466C" w:rsidP="0077466C">
      <w:p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:rsidTr="0023144D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7F37EA8" wp14:editId="434EB95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7466C" w:rsidRPr="0077466C" w:rsidRDefault="00DB686B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1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3E281A70" wp14:editId="238B1581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ADB" w:rsidRDefault="00351ADB">
      <w:pPr>
        <w:spacing w:after="0" w:line="240" w:lineRule="auto"/>
      </w:pPr>
      <w:r>
        <w:separator/>
      </w:r>
    </w:p>
  </w:endnote>
  <w:endnote w:type="continuationSeparator" w:id="0">
    <w:p w:rsidR="00351ADB" w:rsidRDefault="00351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ADB" w:rsidRDefault="00351ADB">
      <w:pPr>
        <w:spacing w:after="0" w:line="240" w:lineRule="auto"/>
      </w:pPr>
      <w:r>
        <w:separator/>
      </w:r>
    </w:p>
  </w:footnote>
  <w:footnote w:type="continuationSeparator" w:id="0">
    <w:p w:rsidR="00351ADB" w:rsidRDefault="00351A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275"/>
    <w:rsid w:val="00014037"/>
    <w:rsid w:val="000B1B3D"/>
    <w:rsid w:val="00112B04"/>
    <w:rsid w:val="0017434D"/>
    <w:rsid w:val="001F250D"/>
    <w:rsid w:val="001F278A"/>
    <w:rsid w:val="0023144D"/>
    <w:rsid w:val="0027790B"/>
    <w:rsid w:val="002D159C"/>
    <w:rsid w:val="002D3275"/>
    <w:rsid w:val="0032628C"/>
    <w:rsid w:val="00351ADB"/>
    <w:rsid w:val="00365A5B"/>
    <w:rsid w:val="0037475B"/>
    <w:rsid w:val="003A3616"/>
    <w:rsid w:val="003C3C05"/>
    <w:rsid w:val="003D2227"/>
    <w:rsid w:val="00445941"/>
    <w:rsid w:val="004B7A26"/>
    <w:rsid w:val="004C1CC0"/>
    <w:rsid w:val="00577F2E"/>
    <w:rsid w:val="005A2BE2"/>
    <w:rsid w:val="005C3B0C"/>
    <w:rsid w:val="00617B36"/>
    <w:rsid w:val="00633DA5"/>
    <w:rsid w:val="006435A0"/>
    <w:rsid w:val="006729FD"/>
    <w:rsid w:val="006A4D27"/>
    <w:rsid w:val="00743E1C"/>
    <w:rsid w:val="00743E3C"/>
    <w:rsid w:val="0077466C"/>
    <w:rsid w:val="00795042"/>
    <w:rsid w:val="00800763"/>
    <w:rsid w:val="00814C47"/>
    <w:rsid w:val="00823844"/>
    <w:rsid w:val="008961F6"/>
    <w:rsid w:val="008B652A"/>
    <w:rsid w:val="009117C4"/>
    <w:rsid w:val="009227EB"/>
    <w:rsid w:val="00926453"/>
    <w:rsid w:val="00931DA0"/>
    <w:rsid w:val="009536CA"/>
    <w:rsid w:val="00A03462"/>
    <w:rsid w:val="00A07409"/>
    <w:rsid w:val="00A51B1A"/>
    <w:rsid w:val="00A63615"/>
    <w:rsid w:val="00AA20A9"/>
    <w:rsid w:val="00AA2631"/>
    <w:rsid w:val="00AD610B"/>
    <w:rsid w:val="00B63819"/>
    <w:rsid w:val="00B90127"/>
    <w:rsid w:val="00BA0773"/>
    <w:rsid w:val="00BD6AC5"/>
    <w:rsid w:val="00BE63E6"/>
    <w:rsid w:val="00C05294"/>
    <w:rsid w:val="00C52B57"/>
    <w:rsid w:val="00CA6082"/>
    <w:rsid w:val="00CC6288"/>
    <w:rsid w:val="00CF6B5B"/>
    <w:rsid w:val="00D22982"/>
    <w:rsid w:val="00D943BE"/>
    <w:rsid w:val="00D96688"/>
    <w:rsid w:val="00DA111C"/>
    <w:rsid w:val="00DB686B"/>
    <w:rsid w:val="00DC5F6B"/>
    <w:rsid w:val="00E00A4E"/>
    <w:rsid w:val="00E62C23"/>
    <w:rsid w:val="00EB6837"/>
    <w:rsid w:val="00EC6378"/>
    <w:rsid w:val="00EF13F5"/>
    <w:rsid w:val="00F27FA1"/>
    <w:rsid w:val="00FC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19B5"/>
  <w15:docId w15:val="{9A6DB04A-B5F5-4065-A2D7-BEAB9C32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28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3B0C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7318/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press23@23.kadastr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lk.rosreestr.ru/eservices/real-estate-objects-onlin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58</cp:revision>
  <dcterms:created xsi:type="dcterms:W3CDTF">2022-06-09T12:18:00Z</dcterms:created>
  <dcterms:modified xsi:type="dcterms:W3CDTF">2022-10-13T06:57:00Z</dcterms:modified>
</cp:coreProperties>
</file>